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2533C8AA"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 xml:space="preserve">14 days after exposure to the virus. Symptoms may </w:t>
      </w:r>
      <w:proofErr w:type="gramStart"/>
      <w:r w:rsidRPr="00210B84">
        <w:rPr>
          <w:rFonts w:ascii="Arial" w:hAnsi="Arial" w:cs="Arial"/>
          <w:sz w:val="24"/>
          <w:szCs w:val="24"/>
        </w:rPr>
        <w:t>include:</w:t>
      </w:r>
      <w:proofErr w:type="gramEnd"/>
      <w:r w:rsidRPr="00210B84">
        <w:rPr>
          <w:rFonts w:ascii="Arial" w:hAnsi="Arial" w:cs="Arial"/>
          <w:sz w:val="24"/>
          <w:szCs w:val="24"/>
        </w:rPr>
        <w:t xml:space="preserv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w:t>
      </w:r>
      <w:proofErr w:type="gramStart"/>
      <w:r w:rsidRPr="00EB091C">
        <w:rPr>
          <w:rFonts w:ascii="Arial" w:hAnsi="Arial" w:cs="Arial"/>
          <w:sz w:val="24"/>
          <w:szCs w:val="24"/>
        </w:rPr>
        <w:t>particulates</w:t>
      </w:r>
      <w:proofErr w:type="gramEnd"/>
      <w:r w:rsidRPr="00EB091C">
        <w:rPr>
          <w:rFonts w:ascii="Arial" w:hAnsi="Arial" w:cs="Arial"/>
          <w:sz w:val="24"/>
          <w:szCs w:val="24"/>
        </w:rPr>
        <w:t xml:space="preserve">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r w:rsidR="00BA710E" w:rsidRPr="00A01747">
        <w:rPr>
          <w:rFonts w:cs="Arial"/>
          <w:b w:val="0"/>
          <w:bCs/>
          <w:szCs w:val="24"/>
        </w:rPr>
        <w:t>)</w:t>
      </w:r>
      <w:r w:rsidR="0098401F" w:rsidRPr="00BA710E">
        <w:rPr>
          <w:rFonts w:cs="Arial"/>
          <w:b w:val="0"/>
          <w:bCs/>
          <w:szCs w:val="24"/>
        </w:rPr>
        <w:t>.</w:t>
      </w:r>
    </w:p>
    <w:p w14:paraId="4AD04306" w14:textId="524A497F" w:rsidR="00DA7C2E" w:rsidRPr="00D82CE6" w:rsidRDefault="00DA7C2E" w:rsidP="00D82CE6">
      <w:pPr>
        <w:keepNext/>
        <w:autoSpaceDE w:val="0"/>
        <w:autoSpaceDN w:val="0"/>
        <w:rPr>
          <w:rFonts w:ascii="Arial" w:hAnsi="Arial" w:cs="Arial"/>
          <w:sz w:val="24"/>
          <w:szCs w:val="24"/>
        </w:rPr>
      </w:pPr>
    </w:p>
    <w:p w14:paraId="06F27D16" w14:textId="573FAF78" w:rsidR="0078750B" w:rsidRPr="00DA7C2E" w:rsidRDefault="00D82CE6" w:rsidP="00755975">
      <w:pPr>
        <w:rPr>
          <w:rFonts w:ascii="Arial" w:eastAsia="Arial" w:hAnsi="Arial" w:cs="Arial"/>
          <w:sz w:val="24"/>
          <w:szCs w:val="24"/>
        </w:rPr>
      </w:pPr>
      <w:r w:rsidRPr="00D82CE6">
        <w:rPr>
          <w:rFonts w:ascii="Arial" w:hAnsi="Arial" w:cs="Arial"/>
          <w:sz w:val="24"/>
          <w:szCs w:val="24"/>
        </w:rPr>
        <w:t xml:space="preserve">Syncope (fainting) may occur in association with administration of injectable vaccines, </w:t>
      </w:r>
      <w:proofErr w:type="gramStart"/>
      <w:r w:rsidRPr="00D82CE6">
        <w:rPr>
          <w:rFonts w:ascii="Arial" w:hAnsi="Arial" w:cs="Arial"/>
          <w:sz w:val="24"/>
          <w:szCs w:val="24"/>
        </w:rPr>
        <w:t>in particular in</w:t>
      </w:r>
      <w:proofErr w:type="gramEnd"/>
      <w:r w:rsidRPr="00D82CE6">
        <w:rPr>
          <w:rFonts w:ascii="Arial" w:hAnsi="Arial" w:cs="Arial"/>
          <w:sz w:val="24"/>
          <w:szCs w:val="24"/>
        </w:rPr>
        <w:t xml:space="preserve"> adolescents. Procedures should be in place to avoid injury from fainting.</w:t>
      </w: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8"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8"/>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9"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9"/>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0"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0"/>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proofErr w:type="gramStart"/>
      <w:r w:rsidRPr="00157C69">
        <w:rPr>
          <w:rFonts w:ascii="Arial" w:hAnsi="Arial" w:cs="Arial"/>
          <w:sz w:val="24"/>
          <w:szCs w:val="24"/>
        </w:rPr>
        <w:t>In order to</w:t>
      </w:r>
      <w:proofErr w:type="gramEnd"/>
      <w:r w:rsidRPr="00157C69">
        <w:rPr>
          <w:rFonts w:ascii="Arial" w:hAnsi="Arial" w:cs="Arial"/>
          <w:sz w:val="24"/>
          <w:szCs w:val="24"/>
        </w:rPr>
        <w:t xml:space="preserve">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EA5F08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t>
      </w:r>
      <w:proofErr w:type="gramStart"/>
      <w:r w:rsidRPr="00157C69">
        <w:rPr>
          <w:rFonts w:ascii="Arial" w:hAnsi="Arial" w:cs="Arial"/>
          <w:sz w:val="24"/>
          <w:szCs w:val="24"/>
        </w:rPr>
        <w:t>whether or not</w:t>
      </w:r>
      <w:proofErr w:type="gramEnd"/>
      <w:r w:rsidRPr="00157C69">
        <w:rPr>
          <w:rFonts w:ascii="Arial" w:hAnsi="Arial" w:cs="Arial"/>
          <w:sz w:val="24"/>
          <w:szCs w:val="24"/>
        </w:rPr>
        <w:t xml:space="preserve">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proofErr w:type="gramStart"/>
      <w:r w:rsidRPr="00157C69">
        <w:rPr>
          <w:rFonts w:ascii="Arial" w:hAnsi="Arial" w:cs="Arial"/>
          <w:sz w:val="24"/>
          <w:szCs w:val="24"/>
        </w:rPr>
        <w:t>Death;</w:t>
      </w:r>
      <w:proofErr w:type="gramEnd"/>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life-threatening adverse </w:t>
      </w:r>
      <w:proofErr w:type="gramStart"/>
      <w:r w:rsidRPr="00157C69">
        <w:rPr>
          <w:rFonts w:ascii="Arial" w:hAnsi="Arial" w:cs="Arial"/>
          <w:sz w:val="24"/>
          <w:szCs w:val="24"/>
        </w:rPr>
        <w:t>event;</w:t>
      </w:r>
      <w:proofErr w:type="gramEnd"/>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Inpatient hospitalization or prolongation of existing </w:t>
      </w:r>
      <w:proofErr w:type="gramStart"/>
      <w:r w:rsidRPr="00157C69">
        <w:rPr>
          <w:rFonts w:ascii="Arial" w:hAnsi="Arial" w:cs="Arial"/>
          <w:sz w:val="24"/>
          <w:szCs w:val="24"/>
        </w:rPr>
        <w:t>hospitalization;</w:t>
      </w:r>
      <w:proofErr w:type="gramEnd"/>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persistent or significant incapacity or substantial disruption of the ability to conduct normal life </w:t>
      </w:r>
      <w:proofErr w:type="gramStart"/>
      <w:r w:rsidRPr="00157C69">
        <w:rPr>
          <w:rFonts w:ascii="Arial" w:hAnsi="Arial" w:cs="Arial"/>
          <w:sz w:val="24"/>
          <w:szCs w:val="24"/>
        </w:rPr>
        <w:t>functions;</w:t>
      </w:r>
      <w:proofErr w:type="gramEnd"/>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congenital anomaly/birth </w:t>
      </w:r>
      <w:proofErr w:type="gramStart"/>
      <w:r w:rsidRPr="00157C69">
        <w:rPr>
          <w:rFonts w:ascii="Arial" w:hAnsi="Arial" w:cs="Arial"/>
          <w:sz w:val="24"/>
          <w:szCs w:val="24"/>
        </w:rPr>
        <w:t>defect;</w:t>
      </w:r>
      <w:proofErr w:type="gramEnd"/>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1" w:name="_Hlk48569194"/>
      <w:r>
        <w:rPr>
          <w:rFonts w:ascii="Arial" w:eastAsia="Arial" w:hAnsi="Arial" w:cs="Arial"/>
          <w:b/>
          <w:bCs/>
          <w:sz w:val="24"/>
          <w:szCs w:val="24"/>
        </w:rPr>
        <w:lastRenderedPageBreak/>
        <w:t xml:space="preserve">OTHER </w:t>
      </w:r>
      <w:bookmarkEnd w:id="11"/>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C1140F"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C1140F"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2" w:name="_Hlk48569202"/>
      <w:r w:rsidRPr="00C91C02">
        <w:rPr>
          <w:rFonts w:ascii="Arial" w:eastAsia="Arial" w:hAnsi="Arial" w:cs="Arial"/>
          <w:b/>
          <w:bCs/>
          <w:color w:val="000000"/>
          <w:sz w:val="24"/>
          <w:szCs w:val="24"/>
        </w:rPr>
        <w:t>AVAILABLE ALTERNATIVES</w:t>
      </w:r>
      <w:bookmarkEnd w:id="12"/>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3" w:name="_Hlk48569210"/>
      <w:r w:rsidRPr="00C1646B">
        <w:rPr>
          <w:rFonts w:ascii="Arial" w:hAnsi="Arial" w:cs="Arial"/>
          <w:b/>
          <w:bCs/>
          <w:sz w:val="24"/>
          <w:szCs w:val="24"/>
        </w:rPr>
        <w:t>AUTHORITY FOR ISSUANCE OF THE EUA</w:t>
      </w:r>
      <w:bookmarkEnd w:id="13"/>
    </w:p>
    <w:p w14:paraId="0648A310" w14:textId="77777777" w:rsidR="00C1646B" w:rsidRPr="00C1646B" w:rsidRDefault="00C1646B" w:rsidP="00755975">
      <w:pPr>
        <w:keepNext/>
        <w:keepLines/>
        <w:rPr>
          <w:rFonts w:ascii="Arial" w:hAnsi="Arial" w:cs="Arial"/>
          <w:sz w:val="24"/>
          <w:szCs w:val="24"/>
        </w:rPr>
      </w:pPr>
    </w:p>
    <w:p w14:paraId="2BA45C6E" w14:textId="4F088165"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FDA issued this EUA, based on Pfizer-BioNTech’s </w:t>
      </w:r>
      <w:proofErr w:type="gramStart"/>
      <w:r w:rsidRPr="00C1646B">
        <w:rPr>
          <w:rFonts w:ascii="Arial" w:hAnsi="Arial" w:cs="Arial"/>
          <w:sz w:val="24"/>
          <w:szCs w:val="24"/>
        </w:rPr>
        <w:t>request</w:t>
      </w:r>
      <w:proofErr w:type="gramEnd"/>
      <w:r w:rsidRPr="00C1646B">
        <w:rPr>
          <w:rFonts w:ascii="Arial" w:hAnsi="Arial" w:cs="Arial"/>
          <w:sz w:val="24"/>
          <w:szCs w:val="24"/>
        </w:rPr>
        <w:t xml:space="preserve">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413B8415"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r w:rsidR="0078750B">
        <w:rPr>
          <w:rFonts w:ascii="Arial" w:hAnsi="Arial" w:cs="Arial"/>
          <w:sz w:val="24"/>
          <w:szCs w:val="24"/>
        </w:rPr>
        <w:t>2a</w:t>
      </w:r>
    </w:p>
    <w:p w14:paraId="0BEBCC89" w14:textId="77777777" w:rsidR="00C04BD2" w:rsidRPr="006A71D5" w:rsidRDefault="00C04BD2" w:rsidP="00755975">
      <w:pPr>
        <w:keepNext/>
        <w:rPr>
          <w:rFonts w:ascii="Arial" w:hAnsi="Arial" w:cs="Arial"/>
          <w:sz w:val="24"/>
          <w:szCs w:val="24"/>
        </w:rPr>
      </w:pPr>
    </w:p>
    <w:p w14:paraId="09BF7CC8" w14:textId="72E320AE"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r w:rsidR="00832D73">
        <w:rPr>
          <w:rFonts w:ascii="Arial" w:hAnsi="Arial" w:cs="Arial"/>
          <w:sz w:val="24"/>
          <w:szCs w:val="24"/>
        </w:rPr>
        <w:t xml:space="preserve">XX Month </w:t>
      </w:r>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w:t>
      </w:r>
      <w:proofErr w:type="gramStart"/>
      <w:r w:rsidRPr="006A71D5" w:rsidDel="0030478E">
        <w:rPr>
          <w:rFonts w:ascii="Arial" w:hAnsi="Arial" w:cs="Arial"/>
          <w:sz w:val="24"/>
          <w:szCs w:val="24"/>
        </w:rPr>
        <w:t>On</w:t>
      </w:r>
      <w:proofErr w:type="gramEnd"/>
      <w:r w:rsidRPr="006A71D5" w:rsidDel="0030478E">
        <w:rPr>
          <w:rFonts w:ascii="Arial" w:hAnsi="Arial" w:cs="Arial"/>
          <w:sz w:val="24"/>
          <w:szCs w:val="24"/>
        </w:rPr>
        <w:t xml:space="preserve">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B8A953B"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28D59B77"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064CBB16" w14:textId="77777777" w:rsidR="0078750B"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p>
    <w:p w14:paraId="4A787357" w14:textId="5AFBAB44" w:rsidR="00FC2A79" w:rsidRDefault="0078750B" w:rsidP="00755975">
      <w:pPr>
        <w:tabs>
          <w:tab w:val="left" w:pos="270"/>
          <w:tab w:val="left" w:pos="720"/>
        </w:tabs>
        <w:ind w:left="270"/>
        <w:rPr>
          <w:rFonts w:eastAsia="Times New Roman"/>
          <w:sz w:val="16"/>
          <w:szCs w:val="16"/>
        </w:rPr>
      </w:pPr>
      <w:r>
        <w:rPr>
          <w:rFonts w:eastAsia="Times New Roman"/>
          <w:sz w:val="16"/>
          <w:szCs w:val="16"/>
        </w:rPr>
        <w:t>5.2</w:t>
      </w:r>
      <w:r>
        <w:rPr>
          <w:rFonts w:eastAsia="Times New Roman"/>
          <w:sz w:val="16"/>
          <w:szCs w:val="16"/>
        </w:rPr>
        <w:tab/>
        <w:t>Syncope</w:t>
      </w:r>
      <w:r w:rsidR="009D0C48" w:rsidRPr="00743BDD">
        <w:rPr>
          <w:rFonts w:eastAsia="Times New Roman"/>
          <w:sz w:val="16"/>
          <w:szCs w:val="16"/>
        </w:rPr>
        <w:t xml:space="preserve"> </w:t>
      </w:r>
    </w:p>
    <w:p w14:paraId="002F7184" w14:textId="040FA98F"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78750B">
        <w:rPr>
          <w:rFonts w:eastAsia="Times New Roman"/>
          <w:sz w:val="16"/>
          <w:szCs w:val="16"/>
        </w:rPr>
        <w:t>3</w:t>
      </w:r>
      <w:r>
        <w:rPr>
          <w:rFonts w:eastAsia="Times New Roman"/>
          <w:sz w:val="16"/>
          <w:szCs w:val="16"/>
        </w:rPr>
        <w:tab/>
        <w:t xml:space="preserve">Altered Immunocompetence </w:t>
      </w:r>
    </w:p>
    <w:p w14:paraId="40A26F1D" w14:textId="67E8781D"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78750B">
        <w:rPr>
          <w:rFonts w:eastAsia="Times New Roman"/>
          <w:sz w:val="16"/>
          <w:szCs w:val="16"/>
        </w:rPr>
        <w:t>4</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proofErr w:type="gramStart"/>
      <w:r w:rsidR="00D22A25" w:rsidRPr="00177859">
        <w:rPr>
          <w:rFonts w:eastAsia="Times New Roman"/>
          <w:b/>
          <w:sz w:val="16"/>
          <w:szCs w:val="16"/>
        </w:rPr>
        <w:t>USE</w:t>
      </w:r>
      <w:proofErr w:type="gramEnd"/>
      <w:r w:rsidR="00D22A25" w:rsidRPr="00177859">
        <w:rPr>
          <w:rFonts w:eastAsia="Times New Roman"/>
          <w:b/>
          <w:sz w:val="16"/>
          <w:szCs w:val="16"/>
        </w:rPr>
        <w:t xml:space="preserv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proofErr w:type="gramStart"/>
      <w:r w:rsidR="000F1BDD" w:rsidRPr="00177859">
        <w:rPr>
          <w:rFonts w:eastAsia="Times New Roman"/>
          <w:b/>
          <w:sz w:val="16"/>
          <w:szCs w:val="16"/>
        </w:rPr>
        <w:t>DESCRIPTION</w:t>
      </w:r>
      <w:proofErr w:type="gramEnd"/>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rFonts w:eastAsia="Times New Roman"/>
          <w:sz w:val="16"/>
          <w:szCs w:val="16"/>
        </w:rPr>
      </w:pP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p>
    <w:p w14:paraId="327B93A5" w14:textId="3AF903F6" w:rsidR="00B6483E" w:rsidRPr="00743BDD" w:rsidRDefault="00B6483E" w:rsidP="00755975">
      <w:pPr>
        <w:shd w:val="clear" w:color="auto" w:fill="FFFFFF"/>
        <w:ind w:left="720" w:hanging="446"/>
        <w:rPr>
          <w:rFonts w:eastAsia="Times New Roman"/>
          <w:sz w:val="16"/>
          <w:szCs w:val="16"/>
        </w:rPr>
      </w:pP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ABAEF46"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25B9EE43"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14"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14"/>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15"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076F62AC">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064E5DC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15"/>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16"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16"/>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w:t>
      </w:r>
      <w:proofErr w:type="gramStart"/>
      <w:r w:rsidRPr="007520D4">
        <w:rPr>
          <w:sz w:val="24"/>
          <w:szCs w:val="24"/>
        </w:rPr>
        <w:t>particulates</w:t>
      </w:r>
      <w:proofErr w:type="gramEnd"/>
      <w:r w:rsidRPr="007520D4">
        <w:rPr>
          <w:sz w:val="24"/>
          <w:szCs w:val="24"/>
        </w:rPr>
        <w:t xml:space="preserve">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68F6457F"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17" w:name="OLE_LINK2"/>
      <w:bookmarkStart w:id="18"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17"/>
    <w:bookmarkEnd w:id="18"/>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05070D38" w14:textId="77777777" w:rsidR="0078750B" w:rsidRDefault="00D06077" w:rsidP="0078750B">
      <w:pPr>
        <w:keepNext/>
        <w:rPr>
          <w:b/>
          <w:bCs/>
          <w:sz w:val="24"/>
          <w:szCs w:val="24"/>
        </w:rPr>
      </w:pPr>
      <w:r w:rsidRPr="000918D9">
        <w:rPr>
          <w:b/>
          <w:bCs/>
          <w:sz w:val="24"/>
          <w:szCs w:val="24"/>
        </w:rPr>
        <w:t>5.</w:t>
      </w:r>
      <w:r w:rsidR="00156334">
        <w:rPr>
          <w:b/>
          <w:bCs/>
          <w:sz w:val="24"/>
          <w:szCs w:val="24"/>
        </w:rPr>
        <w:t>2</w:t>
      </w:r>
      <w:r w:rsidRPr="000918D9">
        <w:rPr>
          <w:b/>
          <w:bCs/>
          <w:sz w:val="24"/>
          <w:szCs w:val="24"/>
        </w:rPr>
        <w:tab/>
      </w:r>
      <w:r w:rsidR="0078750B">
        <w:rPr>
          <w:b/>
          <w:bCs/>
          <w:sz w:val="24"/>
          <w:szCs w:val="24"/>
        </w:rPr>
        <w:t>Syncope</w:t>
      </w:r>
    </w:p>
    <w:p w14:paraId="425AFB3A" w14:textId="72782F04" w:rsidR="00FB2D80" w:rsidRPr="00D82CE6" w:rsidRDefault="00FB2D80" w:rsidP="0078750B">
      <w:pPr>
        <w:rPr>
          <w:rFonts w:eastAsia="Times New Roman"/>
          <w:sz w:val="24"/>
          <w:szCs w:val="24"/>
        </w:rPr>
      </w:pPr>
    </w:p>
    <w:p w14:paraId="1C6CE25B" w14:textId="77777777" w:rsidR="00D82CE6" w:rsidRPr="00D82CE6" w:rsidRDefault="00D82CE6" w:rsidP="00D82CE6">
      <w:pPr>
        <w:keepNext/>
        <w:autoSpaceDE w:val="0"/>
        <w:autoSpaceDN w:val="0"/>
        <w:rPr>
          <w:sz w:val="24"/>
          <w:szCs w:val="24"/>
        </w:rPr>
      </w:pPr>
      <w:r w:rsidRPr="00D82CE6">
        <w:rPr>
          <w:sz w:val="24"/>
          <w:szCs w:val="24"/>
        </w:rPr>
        <w:t xml:space="preserve">Syncope (fainting) may occur in association with administration of injectable vaccines, </w:t>
      </w:r>
      <w:proofErr w:type="gramStart"/>
      <w:r w:rsidRPr="00D82CE6">
        <w:rPr>
          <w:sz w:val="24"/>
          <w:szCs w:val="24"/>
        </w:rPr>
        <w:t>in particular in</w:t>
      </w:r>
      <w:proofErr w:type="gramEnd"/>
      <w:r w:rsidRPr="00D82CE6">
        <w:rPr>
          <w:sz w:val="24"/>
          <w:szCs w:val="24"/>
        </w:rPr>
        <w:t xml:space="preserve"> adolescents. Procedures should be in place to avoid injury from fainting.</w:t>
      </w:r>
    </w:p>
    <w:p w14:paraId="1D114C8E" w14:textId="527914DE" w:rsidR="00D82CE6" w:rsidRDefault="00D82CE6" w:rsidP="0078750B">
      <w:pPr>
        <w:rPr>
          <w:rFonts w:eastAsia="Times New Roman"/>
          <w:sz w:val="24"/>
          <w:szCs w:val="24"/>
        </w:rPr>
      </w:pPr>
    </w:p>
    <w:p w14:paraId="42CC0896" w14:textId="2E6120AE" w:rsidR="00D06077" w:rsidRPr="000918D9" w:rsidRDefault="0078750B" w:rsidP="00755975">
      <w:pPr>
        <w:keepNext/>
        <w:rPr>
          <w:b/>
          <w:bCs/>
          <w:sz w:val="24"/>
          <w:szCs w:val="24"/>
        </w:rPr>
      </w:pPr>
      <w:r>
        <w:rPr>
          <w:b/>
          <w:bCs/>
          <w:sz w:val="24"/>
          <w:szCs w:val="24"/>
        </w:rPr>
        <w:t>5.3</w:t>
      </w:r>
      <w:r>
        <w:rPr>
          <w:b/>
          <w:bCs/>
          <w:sz w:val="24"/>
          <w:szCs w:val="24"/>
        </w:rPr>
        <w:tab/>
      </w:r>
      <w:r w:rsidR="00D06077" w:rsidRPr="000918D9">
        <w:rPr>
          <w:b/>
          <w:bCs/>
          <w:sz w:val="24"/>
          <w:szCs w:val="24"/>
        </w:rPr>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5C54CDF8" w:rsidR="003F60F2" w:rsidRPr="000918D9" w:rsidRDefault="003F60F2" w:rsidP="00755975">
      <w:pPr>
        <w:rPr>
          <w:b/>
          <w:bCs/>
          <w:sz w:val="24"/>
          <w:szCs w:val="24"/>
        </w:rPr>
      </w:pPr>
      <w:r w:rsidRPr="000918D9">
        <w:rPr>
          <w:b/>
          <w:bCs/>
          <w:sz w:val="24"/>
          <w:szCs w:val="24"/>
        </w:rPr>
        <w:t>5.</w:t>
      </w:r>
      <w:r w:rsidR="0078750B">
        <w:rPr>
          <w:b/>
          <w:bCs/>
          <w:sz w:val="24"/>
          <w:szCs w:val="24"/>
        </w:rPr>
        <w:t>4</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Default="002465E9" w:rsidP="002465E9">
      <w:pPr>
        <w:rPr>
          <w:sz w:val="24"/>
          <w:szCs w:val="24"/>
        </w:rPr>
      </w:pPr>
    </w:p>
    <w:p w14:paraId="261DDB82" w14:textId="67D9F8B2" w:rsidR="002465E9" w:rsidRPr="006F1FBD" w:rsidRDefault="002465E9" w:rsidP="002465E9">
      <w:pPr>
        <w:rPr>
          <w:spacing w:val="-1"/>
          <w:sz w:val="24"/>
          <w:szCs w:val="24"/>
        </w:rPr>
      </w:pP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p>
    <w:p w14:paraId="174C7728" w14:textId="2C624393" w:rsidR="00362A5F" w:rsidRDefault="00362A5F" w:rsidP="00755975">
      <w:pPr>
        <w:autoSpaceDE w:val="0"/>
        <w:autoSpaceDN w:val="0"/>
        <w:adjustRightInd w:val="0"/>
        <w:rPr>
          <w:spacing w:val="-1"/>
          <w:sz w:val="24"/>
          <w:szCs w:val="24"/>
        </w:rPr>
      </w:pPr>
    </w:p>
    <w:p w14:paraId="2F2C0A7E" w14:textId="4C501DDF"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r w:rsidR="005423CA">
        <w:rPr>
          <w:spacing w:val="-1"/>
          <w:sz w:val="24"/>
          <w:szCs w:val="24"/>
        </w:rPr>
        <w:noBreakHyphen/>
      </w:r>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6E0EF3EC"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260 adolescents are 12 t</w:t>
      </w:r>
      <w:r w:rsidR="005D158C">
        <w:rPr>
          <w:sz w:val="24"/>
          <w:szCs w:val="24"/>
          <w:shd w:val="clear" w:color="auto" w:fill="FFFFFF"/>
        </w:rPr>
        <w:t>hrough</w:t>
      </w:r>
      <w:r w:rsidR="007A5722" w:rsidRPr="007A5722">
        <w:rPr>
          <w:sz w:val="24"/>
          <w:szCs w:val="24"/>
          <w:shd w:val="clear" w:color="auto" w:fill="FFFFFF"/>
        </w:rPr>
        <w:t xml:space="preserve"> 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p>
    <w:p w14:paraId="011F72D5" w14:textId="112A1C29" w:rsidR="00115017" w:rsidRDefault="00115017" w:rsidP="00755975">
      <w:pPr>
        <w:rPr>
          <w:sz w:val="24"/>
          <w:szCs w:val="24"/>
          <w:shd w:val="clear" w:color="auto" w:fill="FFFFFF"/>
        </w:rPr>
      </w:pPr>
    </w:p>
    <w:p w14:paraId="31B402B4" w14:textId="10ACC00C" w:rsidR="00BE6165" w:rsidRDefault="00BE6165" w:rsidP="00BE6165">
      <w:pPr>
        <w:rPr>
          <w:sz w:val="24"/>
          <w:szCs w:val="24"/>
          <w:shd w:val="clear" w:color="auto" w:fill="FFFFFF"/>
        </w:rPr>
      </w:pPr>
      <w:r>
        <w:rPr>
          <w:rFonts w:eastAsia="Times New Roman"/>
          <w:sz w:val="24"/>
          <w:szCs w:val="24"/>
        </w:rPr>
        <w:t>In Study 2, all participants 12 to &lt;16 years of age, and participants 16 years of age and older in the reactogenicity subset, were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r w:rsidR="007F6ADF">
        <w:rPr>
          <w:rFonts w:eastAsia="Times New Roman"/>
          <w:sz w:val="24"/>
          <w:szCs w:val="24"/>
        </w:rPr>
        <w:t xml:space="preserve"> through </w:t>
      </w:r>
      <w:r>
        <w:rPr>
          <w:rFonts w:eastAsia="Times New Roman"/>
          <w:sz w:val="24"/>
          <w:szCs w:val="24"/>
        </w:rPr>
        <w:t>6</w:t>
      </w:r>
      <w:r w:rsidRPr="00A31CE6">
        <w:rPr>
          <w:rFonts w:eastAsia="Times New Roman"/>
          <w:sz w:val="24"/>
          <w:szCs w:val="24"/>
        </w:rPr>
        <w:t xml:space="preserve"> present the frequency and severity of solicited local and systemic reactions, respectively, within 7 days following each dose of Pfizer</w:t>
      </w:r>
      <w:r w:rsidR="00B8439E">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p>
    <w:p w14:paraId="17870413" w14:textId="77777777" w:rsidR="00BE6165" w:rsidRDefault="00BE6165" w:rsidP="00755975">
      <w:pPr>
        <w:rP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60B991C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11A0274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42E06DC7" w:rsidR="00CF2BAB" w:rsidRPr="00C539A2" w:rsidRDefault="00730EF6"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p>
    <w:p w14:paraId="4133D2A6" w14:textId="77777777" w:rsidR="00891BBB" w:rsidRPr="00CF2BAB" w:rsidRDefault="00891BBB" w:rsidP="00755975">
      <w:pPr>
        <w:keepNext/>
        <w:shd w:val="clear" w:color="auto" w:fill="FFFFFF"/>
        <w:rPr>
          <w:rFonts w:eastAsia="Times New Roman"/>
          <w:sz w:val="24"/>
        </w:rPr>
      </w:pPr>
    </w:p>
    <w:p w14:paraId="1D272603" w14:textId="6C279267" w:rsidR="00156334" w:rsidRDefault="00ED62A0" w:rsidP="00755975">
      <w:pPr>
        <w:shd w:val="clear" w:color="auto" w:fill="FFFFFF"/>
        <w:rPr>
          <w:rFonts w:eastAsia="Times New Roman"/>
          <w:sz w:val="24"/>
        </w:rPr>
      </w:pPr>
      <w:r w:rsidRPr="004D512A">
        <w:rPr>
          <w:rFonts w:eastAsia="Times New Roman"/>
          <w:sz w:val="24"/>
        </w:rPr>
        <w:t>Across both age groups</w:t>
      </w:r>
      <w:r w:rsidR="003E4C7C">
        <w:rPr>
          <w:rFonts w:eastAsia="Times New Roman"/>
          <w:sz w:val="24"/>
        </w:rPr>
        <w:t xml:space="preserve">, </w:t>
      </w:r>
      <w:r w:rsidR="003E4C7C" w:rsidRPr="008B7A5D">
        <w:rPr>
          <w:sz w:val="24"/>
          <w:szCs w:val="24"/>
        </w:rPr>
        <w:t>18 through 55 years of age and 56 years and older</w:t>
      </w:r>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w:t>
      </w:r>
      <w:proofErr w:type="gramStart"/>
      <w:r w:rsidR="00290C1E" w:rsidDel="00433755">
        <w:rPr>
          <w:rFonts w:eastAsia="Times New Roman"/>
          <w:sz w:val="24"/>
        </w:rPr>
        <w:t>16 and 17 year-old</w:t>
      </w:r>
      <w:proofErr w:type="gramEnd"/>
      <w:r w:rsidR="00290C1E" w:rsidDel="00433755">
        <w:rPr>
          <w:rFonts w:eastAsia="Times New Roman"/>
          <w:sz w:val="24"/>
        </w:rPr>
        <w:t xml:space="preserve">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4E503CC3" w:rsidR="00CF4965" w:rsidRPr="000918D9" w:rsidRDefault="00953404" w:rsidP="00755975">
      <w:pPr>
        <w:keepNext/>
        <w:tabs>
          <w:tab w:val="left" w:pos="1080"/>
        </w:tabs>
        <w:ind w:left="1080" w:hanging="1080"/>
        <w:rPr>
          <w:b/>
          <w:bCs/>
          <w:sz w:val="24"/>
          <w:szCs w:val="24"/>
        </w:rPr>
      </w:pPr>
      <w:bookmarkStart w:id="19" w:name="_Hlk56493722"/>
      <w:r w:rsidRPr="000918D9">
        <w:rPr>
          <w:b/>
          <w:bCs/>
          <w:sz w:val="24"/>
          <w:szCs w:val="24"/>
        </w:rPr>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007A7748">
        <w:rPr>
          <w:b/>
          <w:bCs/>
          <w:sz w:val="24"/>
          <w:szCs w:val="24"/>
        </w:rPr>
        <w:t xml:space="preserve"> Through </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19"/>
    </w:tbl>
    <w:p w14:paraId="65DC4E9C" w14:textId="77777777" w:rsidR="00C125E9" w:rsidRDefault="00C125E9" w:rsidP="00755975">
      <w:pPr>
        <w:shd w:val="clear" w:color="auto" w:fill="FFFFFF"/>
        <w:rPr>
          <w:rFonts w:eastAsia="Times New Roman"/>
          <w:sz w:val="24"/>
        </w:rPr>
      </w:pPr>
    </w:p>
    <w:p w14:paraId="40672FB7" w14:textId="7737EBB7"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007A7748">
        <w:rPr>
          <w:b/>
          <w:bCs/>
          <w:sz w:val="24"/>
          <w:szCs w:val="24"/>
        </w:rPr>
        <w:t xml:space="preserve"> Through </w:t>
      </w:r>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37C68216" w:rsidR="006D088F" w:rsidRDefault="006D088F" w:rsidP="00755975">
            <w:pPr>
              <w:tabs>
                <w:tab w:val="left" w:pos="240"/>
              </w:tabs>
              <w:ind w:left="240" w:hanging="240"/>
              <w:rPr>
                <w:color w:val="000000"/>
              </w:rPr>
            </w:pPr>
            <w:r w:rsidRPr="00AF6533">
              <w:rPr>
                <w:color w:val="000000"/>
              </w:rPr>
              <w:t>d.</w:t>
            </w:r>
            <w:r>
              <w:rPr>
                <w:color w:val="000000"/>
              </w:rPr>
              <w:tab/>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3F850848"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w:t>
      </w:r>
      <w:r w:rsidR="009C0C49">
        <w:rPr>
          <w:rFonts w:eastAsia="Times New Roman"/>
          <w:sz w:val="24"/>
        </w:rPr>
        <w:t>hrough</w:t>
      </w:r>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r w:rsidR="00C7145D">
        <w:rPr>
          <w:rFonts w:eastAsia="Times New Roman"/>
          <w:sz w:val="24"/>
        </w:rPr>
        <w:t> </w:t>
      </w:r>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r w:rsidR="00C7145D">
        <w:rPr>
          <w:rFonts w:eastAsia="Arial"/>
          <w:bCs/>
          <w:sz w:val="24"/>
          <w:szCs w:val="24"/>
        </w:rPr>
        <w:noBreakHyphen/>
      </w:r>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r w:rsidR="00C7145D">
        <w:rPr>
          <w:rFonts w:eastAsia="Times New Roman"/>
          <w:sz w:val="24"/>
        </w:rPr>
        <w:t>,</w:t>
      </w:r>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r w:rsidR="00C7145D">
        <w:rPr>
          <w:rFonts w:eastAsia="Times New Roman"/>
          <w:sz w:val="24"/>
        </w:rPr>
        <w:t>,</w:t>
      </w:r>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7EAB2AD1"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r w:rsidR="00C7145D">
        <w:rPr>
          <w:rFonts w:eastAsia="Times New Roman"/>
          <w:sz w:val="24"/>
        </w:rPr>
        <w:noBreakHyphen/>
      </w:r>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6D9B7EF5"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w:t>
      </w:r>
      <w:r w:rsidR="005525BE">
        <w:rPr>
          <w:rFonts w:eastAsia="Times New Roman"/>
          <w:sz w:val="24"/>
        </w:rPr>
        <w:t>hrough</w:t>
      </w:r>
      <w:r w:rsidR="00E710F6" w:rsidRPr="0087669B">
        <w:rPr>
          <w:rFonts w:eastAsia="Times New Roman"/>
          <w:sz w:val="24"/>
        </w:rPr>
        <w:t xml:space="preserve">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w:t>
      </w:r>
      <w:proofErr w:type="gramStart"/>
      <w:r w:rsidR="00E710F6" w:rsidRPr="0087669B">
        <w:rPr>
          <w:rFonts w:eastAsia="Times New Roman"/>
          <w:sz w:val="24"/>
        </w:rPr>
        <w:t>Overall</w:t>
      </w:r>
      <w:proofErr w:type="gramEnd"/>
      <w:r w:rsidR="00E710F6" w:rsidRPr="0087669B">
        <w:rPr>
          <w:rFonts w:eastAsia="Times New Roman"/>
          <w:sz w:val="24"/>
        </w:rPr>
        <w:t xml:space="preserve">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396B2582"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3B5A05A3"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p>
    <w:p w14:paraId="1783B2A4" w14:textId="77777777" w:rsidR="007138E7" w:rsidRDefault="007138E7" w:rsidP="00755975">
      <w:pPr>
        <w:keepNext/>
        <w:shd w:val="clear" w:color="auto" w:fill="FFFFFF"/>
        <w:rPr>
          <w:rFonts w:eastAsia="Times New Roman"/>
          <w:sz w:val="24"/>
        </w:rPr>
      </w:pPr>
    </w:p>
    <w:p w14:paraId="32690583" w14:textId="4EB0913B"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r w:rsidR="00AD74DE">
        <w:rPr>
          <w:sz w:val="24"/>
          <w:szCs w:val="24"/>
        </w:rPr>
        <w:t>,</w:t>
      </w:r>
      <w:r w:rsidRPr="671867EF">
        <w:rPr>
          <w:sz w:val="24"/>
          <w:szCs w:val="24"/>
        </w:rPr>
        <w:t>129 placebo) were 12 t</w:t>
      </w:r>
      <w:r w:rsidR="00144BCD">
        <w:rPr>
          <w:sz w:val="24"/>
          <w:szCs w:val="24"/>
        </w:rPr>
        <w:t>hrough</w:t>
      </w:r>
      <w:r w:rsidRPr="671867EF">
        <w:rPr>
          <w:sz w:val="24"/>
          <w:szCs w:val="24"/>
        </w:rPr>
        <w:t xml:space="preserve"> 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62ED3FB4" w14:textId="77777777" w:rsidR="003E2498" w:rsidRDefault="003E2498" w:rsidP="00755975">
      <w:pPr>
        <w:rPr>
          <w:rFonts w:eastAsia="Times New Roman"/>
          <w:sz w:val="24"/>
          <w:szCs w:val="24"/>
        </w:rPr>
      </w:pPr>
    </w:p>
    <w:p w14:paraId="0B437FDF" w14:textId="7B7F6FB4"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5ED191A5" w:rsidR="007138E7" w:rsidRPr="00C539A2" w:rsidRDefault="003E193B"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p>
    <w:p w14:paraId="3F492B75" w14:textId="29A754A0"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01625DD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w:t>
      </w:r>
      <w:r w:rsidR="00256809">
        <w:rPr>
          <w:b/>
          <w:bCs/>
          <w:sz w:val="24"/>
          <w:szCs w:val="24"/>
        </w:rPr>
        <w:t>T</w:t>
      </w:r>
      <w:r w:rsidR="00144BCD">
        <w:rPr>
          <w:b/>
          <w:bCs/>
          <w:sz w:val="24"/>
          <w:szCs w:val="24"/>
        </w:rPr>
        <w:t>hrough</w:t>
      </w:r>
      <w:r w:rsidRPr="00743B14">
        <w:rPr>
          <w:b/>
          <w:bCs/>
          <w:sz w:val="24"/>
          <w:szCs w:val="24"/>
        </w:rPr>
        <w:t xml:space="preserve"> 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630758" w:rsidRPr="00C66281" w14:paraId="5C6AD830" w14:textId="77777777" w:rsidTr="00001E1E">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001E1E">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001E1E">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001E1E">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001E1E">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001E1E">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001E1E">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001E1E">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001E1E">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001E1E">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001E1E">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001E1E">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001E1E">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001E1E">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001E1E">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001E1E">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35B5C21D" w:rsidR="009C04BC" w:rsidRPr="000918D9" w:rsidRDefault="009C04BC" w:rsidP="00F10CC1">
      <w:pPr>
        <w:keepNext/>
        <w:tabs>
          <w:tab w:val="left" w:pos="1080"/>
        </w:tabs>
        <w:ind w:left="1080" w:hanging="1080"/>
        <w:rPr>
          <w:b/>
          <w:bCs/>
          <w:sz w:val="24"/>
          <w:szCs w:val="24"/>
        </w:rPr>
      </w:pPr>
      <w:r w:rsidRPr="000918D9">
        <w:rPr>
          <w:b/>
          <w:bCs/>
          <w:sz w:val="24"/>
          <w:szCs w:val="24"/>
        </w:rPr>
        <w:lastRenderedPageBreak/>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r w:rsidR="00256809">
        <w:rPr>
          <w:b/>
          <w:bCs/>
          <w:sz w:val="24"/>
          <w:szCs w:val="24"/>
        </w:rPr>
        <w:t>T</w:t>
      </w:r>
      <w:r w:rsidR="00144BCD">
        <w:rPr>
          <w:b/>
          <w:bCs/>
          <w:sz w:val="24"/>
          <w:szCs w:val="24"/>
        </w:rPr>
        <w:t>hrough</w:t>
      </w:r>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rFonts w:eastAsia="Times New Roman"/>
                <w:color w:val="000000"/>
                <w:sz w:val="24"/>
                <w:szCs w:val="24"/>
              </w:rPr>
            </w:pPr>
            <w:r w:rsidRPr="00985400">
              <w:rPr>
                <w:rFonts w:eastAsia="Times New Roman"/>
                <w:color w:val="000000"/>
                <w:sz w:val="24"/>
                <w:szCs w:val="24"/>
              </w:rPr>
              <w:lastRenderedPageBreak/>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001E1E">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4AC750D3"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w:t>
      </w:r>
      <w:r w:rsidR="006A273A">
        <w:rPr>
          <w:rFonts w:eastAsia="Times New Roman"/>
          <w:sz w:val="24"/>
        </w:rPr>
        <w:t xml:space="preserve">following </w:t>
      </w:r>
      <w:r>
        <w:rPr>
          <w:rFonts w:eastAsia="Times New Roman"/>
          <w:sz w:val="24"/>
        </w:rPr>
        <w:t>analys</w:t>
      </w:r>
      <w:r w:rsidR="006A273A">
        <w:rPr>
          <w:rFonts w:eastAsia="Times New Roman"/>
          <w:sz w:val="24"/>
        </w:rPr>
        <w:t>e</w:t>
      </w:r>
      <w:r>
        <w:rPr>
          <w:rFonts w:eastAsia="Times New Roman"/>
          <w:sz w:val="24"/>
        </w:rPr>
        <w:t>s of</w:t>
      </w:r>
      <w:r w:rsidRPr="0087669B">
        <w:rPr>
          <w:rFonts w:eastAsia="Times New Roman"/>
          <w:sz w:val="24"/>
        </w:rPr>
        <w:t xml:space="preserve"> Study 2 </w:t>
      </w:r>
      <w:r w:rsidR="006A273A">
        <w:rPr>
          <w:rFonts w:eastAsia="Times New Roman"/>
          <w:sz w:val="24"/>
        </w:rPr>
        <w:t xml:space="preserve">in </w:t>
      </w:r>
      <w:r>
        <w:rPr>
          <w:rFonts w:eastAsia="Times New Roman"/>
          <w:sz w:val="24"/>
        </w:rPr>
        <w:t>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1F535B55" w14:textId="27DE5309" w:rsidR="000A4F47" w:rsidRDefault="004C2100" w:rsidP="000A4F47">
      <w:pPr>
        <w:shd w:val="clear" w:color="auto" w:fill="FFFFFF"/>
        <w:rPr>
          <w:rFonts w:eastAsia="Times New Roman"/>
          <w:sz w:val="24"/>
        </w:rPr>
      </w:pPr>
      <w:r>
        <w:rPr>
          <w:rFonts w:eastAsia="Times New Roman"/>
          <w:sz w:val="24"/>
        </w:rPr>
        <w:t xml:space="preserve">Serious adverse events </w:t>
      </w:r>
      <w:r w:rsidR="006A273A" w:rsidRPr="0087669B">
        <w:rPr>
          <w:rFonts w:eastAsia="Times New Roman"/>
          <w:sz w:val="24"/>
        </w:rPr>
        <w:t>from Dose</w:t>
      </w:r>
      <w:r w:rsidR="006A273A">
        <w:rPr>
          <w:rFonts w:eastAsia="Times New Roman"/>
          <w:sz w:val="24"/>
        </w:rPr>
        <w:t> </w:t>
      </w:r>
      <w:r w:rsidR="006A273A" w:rsidRPr="0087669B">
        <w:rPr>
          <w:rFonts w:eastAsia="Times New Roman"/>
          <w:sz w:val="24"/>
        </w:rPr>
        <w:t xml:space="preserve">1 through </w:t>
      </w:r>
      <w:r w:rsidR="006A273A">
        <w:rPr>
          <w:rFonts w:eastAsia="Times New Roman"/>
          <w:sz w:val="24"/>
        </w:rPr>
        <w:t xml:space="preserve">up to </w:t>
      </w:r>
      <w:r w:rsidR="006A273A" w:rsidRPr="0087669B">
        <w:rPr>
          <w:rFonts w:eastAsia="Times New Roman"/>
          <w:sz w:val="24"/>
        </w:rPr>
        <w:t xml:space="preserve">30 days after Dose 2 </w:t>
      </w:r>
      <w:r w:rsidR="006A273A">
        <w:rPr>
          <w:rFonts w:eastAsia="Times New Roman"/>
          <w:sz w:val="24"/>
        </w:rPr>
        <w:t xml:space="preserve">in ongoing follow-up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sidR="00B408BD">
        <w:rPr>
          <w:rFonts w:eastAsia="Times New Roman"/>
          <w:sz w:val="24"/>
        </w:rPr>
        <w:t xml:space="preserve">0.1% </w:t>
      </w:r>
      <w:r w:rsidRPr="0087669B">
        <w:rPr>
          <w:rFonts w:eastAsia="Times New Roman"/>
          <w:sz w:val="24"/>
        </w:rPr>
        <w:t xml:space="preserve">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p>
    <w:p w14:paraId="2AC1AB18" w14:textId="77777777" w:rsidR="004C2100" w:rsidRDefault="004C2100" w:rsidP="00755975">
      <w:pPr>
        <w:shd w:val="clear" w:color="auto" w:fill="FFFFFF"/>
        <w:rPr>
          <w:rFonts w:eastAsia="Times New Roman"/>
          <w:sz w:val="24"/>
        </w:rPr>
      </w:pPr>
    </w:p>
    <w:p w14:paraId="62CD6FC3" w14:textId="77777777" w:rsidR="004C2100" w:rsidRPr="001E7E2F" w:rsidRDefault="004C2100" w:rsidP="00755975">
      <w:pPr>
        <w:keepNext/>
        <w:shd w:val="clear" w:color="auto" w:fill="FFFFFF"/>
        <w:rPr>
          <w:rFonts w:eastAsia="Times New Roman"/>
          <w:i/>
          <w:sz w:val="24"/>
          <w:szCs w:val="24"/>
        </w:rPr>
      </w:pPr>
      <w:r w:rsidRPr="001E7E2F">
        <w:rPr>
          <w:rFonts w:eastAsia="Times New Roman"/>
          <w:i/>
          <w:sz w:val="24"/>
          <w:szCs w:val="24"/>
        </w:rPr>
        <w:t>Non-Serious Adverse Events</w:t>
      </w:r>
    </w:p>
    <w:p w14:paraId="7E4586F2" w14:textId="77777777" w:rsidR="004C2100" w:rsidRPr="001E7E2F" w:rsidRDefault="004C2100" w:rsidP="00755975">
      <w:pPr>
        <w:keepNext/>
        <w:shd w:val="clear" w:color="auto" w:fill="FFFFFF"/>
        <w:rPr>
          <w:rFonts w:eastAsia="Times New Roman"/>
          <w:sz w:val="24"/>
        </w:rPr>
      </w:pPr>
    </w:p>
    <w:p w14:paraId="4C56DC76" w14:textId="036ED154" w:rsidR="004C2100" w:rsidRDefault="006A273A" w:rsidP="00755975">
      <w:pPr>
        <w:shd w:val="clear" w:color="auto" w:fill="FFFFFF"/>
        <w:rPr>
          <w:rFonts w:eastAsia="Times New Roman"/>
          <w:sz w:val="24"/>
        </w:rPr>
      </w:pPr>
      <w:r>
        <w:rPr>
          <w:rFonts w:eastAsia="Times New Roman"/>
          <w:sz w:val="24"/>
        </w:rPr>
        <w:t>N</w:t>
      </w:r>
      <w:r w:rsidR="004C2100" w:rsidRPr="001E7E2F">
        <w:rPr>
          <w:rFonts w:eastAsia="Times New Roman"/>
          <w:sz w:val="24"/>
        </w:rPr>
        <w:t xml:space="preserve">on-serious adverse events </w:t>
      </w:r>
      <w:r w:rsidRPr="0087669B">
        <w:rPr>
          <w:rFonts w:eastAsia="Times New Roman"/>
          <w:sz w:val="24"/>
        </w:rPr>
        <w:t>from Dose</w:t>
      </w:r>
      <w:r>
        <w:rPr>
          <w:rFonts w:eastAsia="Times New Roman"/>
          <w:sz w:val="24"/>
        </w:rPr>
        <w:t> </w:t>
      </w:r>
      <w:r w:rsidRPr="0087669B">
        <w:rPr>
          <w:rFonts w:eastAsia="Times New Roman"/>
          <w:sz w:val="24"/>
        </w:rPr>
        <w:t xml:space="preserve">1 through </w:t>
      </w:r>
      <w:r>
        <w:rPr>
          <w:rFonts w:eastAsia="Times New Roman"/>
          <w:sz w:val="24"/>
        </w:rPr>
        <w:t xml:space="preserve">up to </w:t>
      </w:r>
      <w:r w:rsidRPr="0087669B">
        <w:rPr>
          <w:rFonts w:eastAsia="Times New Roman"/>
          <w:sz w:val="24"/>
        </w:rPr>
        <w:t xml:space="preserve">30 days after Dose 2 </w:t>
      </w:r>
      <w:r>
        <w:rPr>
          <w:rFonts w:eastAsia="Times New Roman"/>
          <w:sz w:val="24"/>
        </w:rPr>
        <w:t xml:space="preserve">in ongoing follow-up </w:t>
      </w:r>
      <w:r w:rsidR="004C2100" w:rsidRPr="001E7E2F">
        <w:rPr>
          <w:rFonts w:eastAsia="Times New Roman"/>
          <w:sz w:val="24"/>
        </w:rPr>
        <w:t xml:space="preserve">were reported by </w:t>
      </w:r>
      <w:r w:rsidR="00502111">
        <w:rPr>
          <w:rFonts w:eastAsia="Times New Roman"/>
          <w:sz w:val="24"/>
        </w:rPr>
        <w:t>5.8</w:t>
      </w:r>
      <w:r>
        <w:rPr>
          <w:rFonts w:eastAsia="Times New Roman"/>
          <w:sz w:val="24"/>
        </w:rPr>
        <w:t>%</w:t>
      </w:r>
      <w:r w:rsidR="004C2100" w:rsidRPr="001E7E2F">
        <w:rPr>
          <w:rFonts w:eastAsia="Times New Roman"/>
          <w:sz w:val="24"/>
        </w:rPr>
        <w:t xml:space="preserve"> 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r w:rsidR="00502111">
        <w:rPr>
          <w:rFonts w:eastAsia="Times New Roman"/>
          <w:sz w:val="24"/>
        </w:rPr>
        <w:t>5.8</w:t>
      </w:r>
      <w:r>
        <w:rPr>
          <w:rFonts w:eastAsia="Times New Roman"/>
          <w:sz w:val="24"/>
        </w:rPr>
        <w:t>%</w:t>
      </w:r>
      <w:r w:rsidR="004C2100" w:rsidRPr="001E7E2F">
        <w:rPr>
          <w:rFonts w:eastAsia="Times New Roman"/>
          <w:sz w:val="24"/>
        </w:rPr>
        <w:t xml:space="preserve"> 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w:t>
      </w:r>
      <w:r w:rsidR="001601DE">
        <w:rPr>
          <w:rFonts w:eastAsia="Times New Roman"/>
          <w:sz w:val="24"/>
        </w:rPr>
        <w:noBreakHyphen/>
      </w:r>
      <w:r w:rsidR="007177BE" w:rsidRPr="001E7E2F">
        <w:rPr>
          <w:rFonts w:eastAsia="Times New Roman"/>
          <w:sz w:val="24"/>
        </w:rPr>
        <w:t>19 Vaccine.</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lastRenderedPageBreak/>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20"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20"/>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 xml:space="preserve">Vaccine administration errors whether or not associated with an adverse </w:t>
      </w:r>
      <w:proofErr w:type="gramStart"/>
      <w:r w:rsidRPr="001E4C8E">
        <w:rPr>
          <w:sz w:val="24"/>
          <w:szCs w:val="24"/>
        </w:rPr>
        <w:t>event</w:t>
      </w:r>
      <w:proofErr w:type="gramEnd"/>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 xml:space="preserve">Cases of COVID-19 that result in hospitalization or </w:t>
      </w:r>
      <w:proofErr w:type="gramStart"/>
      <w:r w:rsidRPr="001E4C8E">
        <w:rPr>
          <w:sz w:val="24"/>
          <w:szCs w:val="24"/>
        </w:rPr>
        <w:t>death</w:t>
      </w:r>
      <w:proofErr w:type="gramEnd"/>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 xml:space="preserve">A persistent or significant incapacity or substantial disruption of the ability to conduct normal life </w:t>
      </w:r>
      <w:proofErr w:type="gramStart"/>
      <w:r w:rsidRPr="007C7D6B">
        <w:rPr>
          <w:sz w:val="24"/>
          <w:szCs w:val="24"/>
        </w:rPr>
        <w:t>functions</w:t>
      </w:r>
      <w:proofErr w:type="gramEnd"/>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w:t>
      </w:r>
      <w:proofErr w:type="gramStart"/>
      <w:r w:rsidRPr="00147FF5">
        <w:rPr>
          <w:sz w:val="24"/>
          <w:szCs w:val="24"/>
        </w:rPr>
        <w:t>above</w:t>
      </w:r>
      <w:proofErr w:type="gramEnd"/>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 xml:space="preserve">If you are unable to submit this form electronically, you may fax it to VAERS at 1-877-721-0366. If you need additional help submitting a </w:t>
      </w:r>
      <w:proofErr w:type="gramStart"/>
      <w:r w:rsidRPr="000918D9">
        <w:rPr>
          <w:sz w:val="24"/>
          <w:szCs w:val="24"/>
        </w:rPr>
        <w:t>report</w:t>
      </w:r>
      <w:proofErr w:type="gramEnd"/>
      <w:r w:rsidRPr="000918D9">
        <w:rPr>
          <w:sz w:val="24"/>
          <w:szCs w:val="24"/>
        </w:rPr>
        <w:t xml:space="preserve">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C1140F"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proofErr w:type="gramStart"/>
      <w:r w:rsidR="00E845A4" w:rsidRPr="000918D9">
        <w:rPr>
          <w:b/>
          <w:bCs/>
          <w:sz w:val="24"/>
          <w:szCs w:val="24"/>
        </w:rPr>
        <w:t>USE</w:t>
      </w:r>
      <w:proofErr w:type="gramEnd"/>
      <w:r w:rsidR="00E845A4" w:rsidRPr="000918D9">
        <w:rPr>
          <w:b/>
          <w:bCs/>
          <w:sz w:val="24"/>
          <w:szCs w:val="24"/>
        </w:rPr>
        <w:t xml:space="preserv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21"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 xml:space="preserve">Pfizer-BioNTech COVID-19 Vaccine was administered to female rats by the </w:t>
      </w:r>
      <w:r w:rsidRPr="00386AED">
        <w:rPr>
          <w:sz w:val="24"/>
          <w:szCs w:val="24"/>
        </w:rPr>
        <w:lastRenderedPageBreak/>
        <w:t>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21"/>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52CF43FD"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 xml:space="preserve">BioNTech COVID-19 </w:t>
      </w:r>
      <w:r w:rsidR="00C33539">
        <w:rPr>
          <w:rFonts w:eastAsia="TimesNewRoman"/>
          <w:sz w:val="24"/>
          <w:szCs w:val="24"/>
        </w:rPr>
        <w:t xml:space="preserve">Vaccine </w:t>
      </w:r>
      <w:r w:rsidRPr="0078591A">
        <w:rPr>
          <w:rFonts w:eastAsia="TimesNewRoman"/>
          <w:sz w:val="24"/>
          <w:szCs w:val="24"/>
        </w:rPr>
        <w:t>in adolescents 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r w:rsidRPr="0078591A">
        <w:rPr>
          <w:rFonts w:eastAsia="TimesNewRoman"/>
          <w:sz w:val="24"/>
          <w:szCs w:val="24"/>
        </w:rPr>
        <w:t xml:space="preserve"> years of age is based on safety and effectiveness</w:t>
      </w:r>
      <w:r w:rsidR="00ED5D0D">
        <w:rPr>
          <w:rFonts w:eastAsia="TimesNewRoman"/>
          <w:sz w:val="24"/>
          <w:szCs w:val="24"/>
        </w:rPr>
        <w:t xml:space="preserve"> data in this age group and in adults</w:t>
      </w:r>
      <w:r w:rsidRPr="0078591A">
        <w:rPr>
          <w:rFonts w:eastAsia="TimesNewRoman"/>
          <w:sz w:val="24"/>
          <w:szCs w:val="24"/>
        </w:rPr>
        <w:t>.</w:t>
      </w:r>
      <w:r w:rsidRPr="0078591A">
        <w:t xml:space="preserve"> </w:t>
      </w:r>
    </w:p>
    <w:p w14:paraId="75C2CB1E" w14:textId="77777777" w:rsidR="003834A7" w:rsidRDefault="003834A7" w:rsidP="00755975">
      <w:pPr>
        <w:rPr>
          <w:rFonts w:eastAsia="TimesNewRoman"/>
          <w:sz w:val="24"/>
          <w:szCs w:val="24"/>
        </w:rPr>
      </w:pPr>
    </w:p>
    <w:p w14:paraId="40FC10EB" w14:textId="3A406F60"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proofErr w:type="gramStart"/>
      <w:r w:rsidR="00E845A4" w:rsidRPr="000918D9">
        <w:rPr>
          <w:b/>
          <w:bCs/>
          <w:sz w:val="24"/>
          <w:szCs w:val="24"/>
        </w:rPr>
        <w:t>DESCRIPTION</w:t>
      </w:r>
      <w:proofErr w:type="gramEnd"/>
      <w:r w:rsidR="00E845A4" w:rsidRPr="000918D9">
        <w:rPr>
          <w:b/>
          <w:bCs/>
          <w:sz w:val="24"/>
          <w:szCs w:val="24"/>
        </w:rPr>
        <w:t xml:space="preserve">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63765CE0"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0813599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000</w:t>
      </w:r>
      <w:r w:rsidR="00A079A0">
        <w:rPr>
          <w:sz w:val="24"/>
          <w:szCs w:val="24"/>
        </w:rPr>
        <w:t>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ED5F67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proofErr w:type="gramStart"/>
      <w:r w:rsidR="00162316" w:rsidRPr="000918D9">
        <w:rPr>
          <w:sz w:val="24"/>
          <w:szCs w:val="24"/>
        </w:rPr>
        <w:t>included</w:t>
      </w:r>
      <w:r w:rsidR="00A07E7C" w:rsidRPr="000918D9">
        <w:rPr>
          <w:sz w:val="24"/>
          <w:szCs w:val="24"/>
        </w:rPr>
        <w:t>,</w:t>
      </w:r>
      <w:proofErr w:type="gramEnd"/>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015CD4BA"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 xml:space="preserve">Demographics (population for the primary efficacy </w:t>
      </w:r>
      <w:proofErr w:type="gramStart"/>
      <w:r w:rsidRPr="00936518">
        <w:rPr>
          <w:b/>
          <w:bCs/>
          <w:sz w:val="24"/>
          <w:szCs w:val="24"/>
        </w:rPr>
        <w:t>endpoint)</w:t>
      </w:r>
      <w:r w:rsidR="007B3A58" w:rsidRPr="007B3A58">
        <w:rPr>
          <w:b/>
          <w:bCs/>
          <w:sz w:val="24"/>
          <w:szCs w:val="24"/>
          <w:vertAlign w:val="superscript"/>
        </w:rPr>
        <w:t>a</w:t>
      </w:r>
      <w:proofErr w:type="gramEnd"/>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65247444" w:rsidR="001D5E8A" w:rsidRPr="002F5ECE" w:rsidRDefault="001D5E8A" w:rsidP="00755975">
            <w:pPr>
              <w:keepNext/>
              <w:ind w:left="360"/>
              <w:rPr>
                <w:color w:val="000000"/>
                <w:sz w:val="24"/>
                <w:szCs w:val="24"/>
              </w:rPr>
            </w:pPr>
            <w:r w:rsidRPr="002F5ECE">
              <w:rPr>
                <w:color w:val="000000"/>
                <w:sz w:val="24"/>
                <w:szCs w:val="24"/>
              </w:rPr>
              <w:t xml:space="preserve">≥12 through 15 </w:t>
            </w:r>
            <w:proofErr w:type="spellStart"/>
            <w:r w:rsidRPr="002F5ECE">
              <w:rPr>
                <w:color w:val="000000"/>
                <w:sz w:val="24"/>
                <w:szCs w:val="24"/>
              </w:rPr>
              <w:t>years</w:t>
            </w:r>
            <w:r w:rsidR="00923BAA" w:rsidRPr="00923BAA">
              <w:rPr>
                <w:color w:val="000000"/>
                <w:sz w:val="24"/>
                <w:szCs w:val="24"/>
                <w:vertAlign w:val="superscript"/>
              </w:rPr>
              <w:t>b</w:t>
            </w:r>
            <w:proofErr w:type="spellEnd"/>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 xml:space="preserve">Native Hawaiian or </w:t>
            </w:r>
            <w:proofErr w:type="gramStart"/>
            <w:r w:rsidRPr="002F5ECE">
              <w:rPr>
                <w:color w:val="000000"/>
                <w:sz w:val="24"/>
                <w:szCs w:val="24"/>
              </w:rPr>
              <w:t>other</w:t>
            </w:r>
            <w:proofErr w:type="gramEnd"/>
            <w:r w:rsidRPr="002F5ECE">
              <w:rPr>
                <w:color w:val="000000"/>
                <w:sz w:val="24"/>
                <w:szCs w:val="24"/>
              </w:rPr>
              <w:t xml:space="preserve">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7487DD9D" w:rsidR="001D5E8A" w:rsidRPr="002F5ECE" w:rsidRDefault="001D5E8A" w:rsidP="00755975">
            <w:pPr>
              <w:ind w:left="360"/>
              <w:rPr>
                <w:color w:val="000000"/>
                <w:sz w:val="24"/>
                <w:szCs w:val="24"/>
              </w:rPr>
            </w:pPr>
            <w:proofErr w:type="spellStart"/>
            <w:r w:rsidRPr="002F5ECE">
              <w:rPr>
                <w:color w:val="000000"/>
                <w:sz w:val="24"/>
                <w:szCs w:val="24"/>
              </w:rPr>
              <w:t>Other</w:t>
            </w:r>
            <w:r w:rsidR="00923BAA">
              <w:rPr>
                <w:color w:val="000000"/>
                <w:sz w:val="24"/>
                <w:szCs w:val="24"/>
                <w:vertAlign w:val="superscript"/>
              </w:rPr>
              <w:t>c</w:t>
            </w:r>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lastRenderedPageBreak/>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1B4DCB72" w:rsidR="001D5E8A" w:rsidRPr="002F5ECE" w:rsidRDefault="001D5E8A" w:rsidP="00755975">
            <w:pPr>
              <w:rPr>
                <w:color w:val="000000"/>
                <w:sz w:val="24"/>
                <w:szCs w:val="24"/>
              </w:rPr>
            </w:pPr>
            <w:proofErr w:type="spellStart"/>
            <w:r w:rsidRPr="002F5ECE">
              <w:rPr>
                <w:color w:val="000000"/>
                <w:sz w:val="24"/>
                <w:szCs w:val="24"/>
              </w:rPr>
              <w:t>Comorbidities</w:t>
            </w:r>
            <w:r w:rsidR="00923BAA">
              <w:rPr>
                <w:color w:val="000000"/>
                <w:sz w:val="24"/>
                <w:szCs w:val="24"/>
                <w:vertAlign w:val="superscript"/>
              </w:rPr>
              <w:t>d</w:t>
            </w:r>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7777777" w:rsidR="00923BAA"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p>
          <w:p w14:paraId="3E18527A" w14:textId="6738EB15" w:rsidR="001D5E8A" w:rsidRPr="00BC7F69" w:rsidRDefault="00923BAA" w:rsidP="00755975">
            <w:pPr>
              <w:tabs>
                <w:tab w:val="left" w:pos="341"/>
              </w:tabs>
              <w:ind w:left="341" w:hanging="341"/>
              <w:rPr>
                <w:rFonts w:eastAsia="Calibri"/>
                <w:color w:val="000000"/>
              </w:rPr>
            </w:pPr>
            <w:r>
              <w:rPr>
                <w:rFonts w:eastAsia="Calibri"/>
                <w:color w:val="000000"/>
              </w:rPr>
              <w:t>b.</w:t>
            </w:r>
            <w:r w:rsidRPr="00BC7F69">
              <w:rPr>
                <w:rFonts w:eastAsia="Calibri"/>
                <w:color w:val="000000"/>
                <w:vertAlign w:val="superscript"/>
              </w:rPr>
              <w:tab/>
            </w:r>
            <w:r w:rsidR="00F63D6E" w:rsidRPr="00F63D6E">
              <w:t xml:space="preserve">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w:t>
            </w:r>
            <w:proofErr w:type="gramStart"/>
            <w:r w:rsidR="00F63D6E" w:rsidRPr="00F63D6E">
              <w:t>cases, and</w:t>
            </w:r>
            <w:proofErr w:type="gramEnd"/>
            <w:r w:rsidR="00F63D6E" w:rsidRPr="00F63D6E">
              <w:t xml:space="preserve"> did not affect efficacy conclusions.</w:t>
            </w:r>
            <w:r w:rsidR="00F63D6E" w:rsidRPr="00BC7F69">
              <w:rPr>
                <w:rFonts w:eastAsia="Calibri"/>
                <w:color w:val="000000"/>
              </w:rPr>
              <w:t xml:space="preserve"> </w:t>
            </w:r>
            <w:r w:rsidR="0048592F" w:rsidRPr="00BC7F69">
              <w:rPr>
                <w:rFonts w:eastAsia="Calibri"/>
                <w:color w:val="000000"/>
              </w:rPr>
              <w:t xml:space="preserve"> </w:t>
            </w:r>
          </w:p>
          <w:p w14:paraId="4620E292" w14:textId="1804066F" w:rsidR="001D5E8A" w:rsidRDefault="00923BAA" w:rsidP="00755975">
            <w:pPr>
              <w:tabs>
                <w:tab w:val="left" w:pos="341"/>
              </w:tabs>
              <w:ind w:left="341" w:hanging="341"/>
              <w:rPr>
                <w:rFonts w:eastAsia="Calibri"/>
                <w:color w:val="000000"/>
              </w:rPr>
            </w:pPr>
            <w:r>
              <w:rPr>
                <w:rFonts w:eastAsia="Calibri"/>
                <w:color w:val="000000"/>
              </w:rPr>
              <w:t>c</w:t>
            </w:r>
            <w:r w:rsidR="00CD70C8">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6D778273" w:rsidR="001D5E8A" w:rsidRDefault="00923BAA" w:rsidP="00755975">
            <w:pPr>
              <w:tabs>
                <w:tab w:val="left" w:pos="341"/>
              </w:tabs>
              <w:ind w:left="341" w:hanging="341"/>
              <w:rPr>
                <w:rFonts w:eastAsia="Calibri"/>
                <w:color w:val="000000"/>
              </w:rPr>
            </w:pPr>
            <w:r>
              <w:rPr>
                <w:rFonts w:eastAsia="Calibri"/>
                <w:color w:val="000000"/>
              </w:rPr>
              <w:t>d</w:t>
            </w:r>
            <w:r w:rsidR="00CD70C8">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5B1452F4" w:rsidR="006B7166" w:rsidRDefault="006B7166" w:rsidP="00755975">
      <w:pPr>
        <w:rPr>
          <w:sz w:val="24"/>
          <w:szCs w:val="24"/>
        </w:rPr>
      </w:pPr>
      <w:bookmarkStart w:id="22" w:name="IDX"/>
      <w:bookmarkStart w:id="23" w:name="_Hlk57121030"/>
      <w:bookmarkEnd w:id="22"/>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18 t</w:t>
      </w:r>
      <w:r w:rsidR="00D12D34">
        <w:rPr>
          <w:sz w:val="24"/>
          <w:szCs w:val="24"/>
        </w:rPr>
        <w:t>hrough</w:t>
      </w:r>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w:t>
      </w:r>
      <w:r w:rsidR="006953EC">
        <w:rPr>
          <w:sz w:val="24"/>
          <w:szCs w:val="24"/>
        </w:rPr>
        <w:t> </w:t>
      </w:r>
      <w:r w:rsidR="00B62A50" w:rsidRPr="00DA4A81">
        <w:rPr>
          <w:sz w:val="24"/>
          <w:szCs w:val="24"/>
        </w:rPr>
        <w:t>t</w:t>
      </w:r>
      <w:r w:rsidR="00D12D34">
        <w:rPr>
          <w:sz w:val="24"/>
          <w:szCs w:val="24"/>
        </w:rPr>
        <w:t>hrough</w:t>
      </w:r>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r w:rsidR="006953EC">
        <w:rPr>
          <w:sz w:val="24"/>
          <w:szCs w:val="24"/>
        </w:rPr>
        <w:t>,</w:t>
      </w:r>
      <w:r w:rsidR="008A1479" w:rsidRPr="00DA4A81">
        <w:rPr>
          <w:sz w:val="24"/>
          <w:szCs w:val="24"/>
        </w:rPr>
        <w:t xml:space="preserve"> </w:t>
      </w:r>
      <w:r w:rsidR="00B62A50" w:rsidRPr="00DA4A81">
        <w:rPr>
          <w:sz w:val="24"/>
          <w:szCs w:val="24"/>
        </w:rPr>
        <w:t xml:space="preserve">and </w:t>
      </w:r>
      <w:r w:rsidR="006F0E9E" w:rsidRPr="00DA4A81">
        <w:rPr>
          <w:sz w:val="24"/>
          <w:szCs w:val="24"/>
        </w:rPr>
        <w:t>12 t</w:t>
      </w:r>
      <w:r w:rsidR="00D12D34">
        <w:rPr>
          <w:sz w:val="24"/>
          <w:szCs w:val="24"/>
        </w:rPr>
        <w:t>hrough</w:t>
      </w:r>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23"/>
    <w:p w14:paraId="7A5F8221" w14:textId="06883E80"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33D25A3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t>
      </w:r>
      <w:proofErr w:type="gramStart"/>
      <w:r w:rsidR="00A12218" w:rsidRPr="00985E1B">
        <w:rPr>
          <w:rFonts w:eastAsia="Times New Roman"/>
          <w:b/>
          <w:sz w:val="24"/>
          <w:szCs w:val="24"/>
        </w:rPr>
        <w:t>With</w:t>
      </w:r>
      <w:proofErr w:type="gramEnd"/>
      <w:r w:rsidR="00A12218" w:rsidRPr="00985E1B">
        <w:rPr>
          <w:rFonts w:eastAsia="Times New Roman"/>
          <w:b/>
          <w:sz w:val="24"/>
          <w:szCs w:val="24"/>
        </w:rPr>
        <w:t xml:space="preserve">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6953EC">
        <w:tc>
          <w:tcPr>
            <w:tcW w:w="1207" w:type="pct"/>
            <w:shd w:val="clear" w:color="auto" w:fill="auto"/>
            <w:vAlign w:val="bottom"/>
          </w:tcPr>
          <w:p w14:paraId="44171D0A" w14:textId="4E90682F" w:rsidR="009C623D" w:rsidRPr="00174268" w:rsidRDefault="009C623D" w:rsidP="00FB70F0">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FB70F0">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proofErr w:type="gramStart"/>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07D630A0" w14:textId="77777777" w:rsidTr="006953EC">
        <w:tc>
          <w:tcPr>
            <w:tcW w:w="1207" w:type="pct"/>
            <w:shd w:val="clear" w:color="auto" w:fill="auto"/>
            <w:vAlign w:val="bottom"/>
          </w:tcPr>
          <w:p w14:paraId="73D549AC" w14:textId="35BF3F6C"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 xml:space="preserve">89.6, </w:t>
            </w:r>
            <w:proofErr w:type="gramStart"/>
            <w:r w:rsidR="00796573" w:rsidRPr="00AC302C">
              <w:rPr>
                <w:rFonts w:ascii="Times New Roman" w:hAnsi="Times New Roman" w:cs="Times New Roman"/>
                <w:sz w:val="24"/>
                <w:szCs w:val="24"/>
              </w:rPr>
              <w:t>98.1)</w:t>
            </w:r>
            <w:r w:rsidR="00D87C62">
              <w:rPr>
                <w:rFonts w:ascii="Times New Roman" w:hAnsi="Times New Roman" w:cs="Times New Roman"/>
                <w:sz w:val="24"/>
                <w:szCs w:val="24"/>
                <w:vertAlign w:val="superscript"/>
              </w:rPr>
              <w:t>g</w:t>
            </w:r>
            <w:proofErr w:type="gramEnd"/>
          </w:p>
        </w:tc>
      </w:tr>
      <w:tr w:rsidR="009C623D" w:rsidRPr="006C6F02" w14:paraId="75478AEC" w14:textId="77777777" w:rsidTr="006953EC">
        <w:tc>
          <w:tcPr>
            <w:tcW w:w="1207" w:type="pct"/>
            <w:shd w:val="clear" w:color="auto" w:fill="auto"/>
            <w:vAlign w:val="bottom"/>
          </w:tcPr>
          <w:p w14:paraId="3F143055" w14:textId="77777777"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(66.7,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xml:space="preserve">, </w:t>
            </w:r>
            <w:proofErr w:type="gramStart"/>
            <w:r w:rsidR="00B07278" w:rsidRPr="00AC302C">
              <w:rPr>
                <w:rFonts w:ascii="Times New Roman" w:hAnsi="Times New Roman" w:cs="Times New Roman"/>
                <w:sz w:val="24"/>
                <w:szCs w:val="24"/>
              </w:rPr>
              <w:t>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2E2ABB54"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04F0D17A"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94.6 (89.1, </w:t>
            </w:r>
            <w:proofErr w:type="gramStart"/>
            <w:r w:rsidRPr="00AC302C">
              <w:rPr>
                <w:rFonts w:ascii="Times New Roman" w:hAnsi="Times New Roman" w:cs="Times New Roman"/>
                <w:sz w:val="24"/>
                <w:szCs w:val="24"/>
              </w:rPr>
              <w:t>97.7)</w:t>
            </w:r>
            <w:r w:rsidR="00D87C62">
              <w:rPr>
                <w:rFonts w:ascii="Times New Roman" w:hAnsi="Times New Roman" w:cs="Times New Roman"/>
                <w:sz w:val="24"/>
                <w:szCs w:val="24"/>
                <w:vertAlign w:val="superscript"/>
              </w:rPr>
              <w:t>g</w:t>
            </w:r>
            <w:proofErr w:type="gramEnd"/>
          </w:p>
        </w:tc>
      </w:tr>
      <w:tr w:rsidR="009C623D" w:rsidRPr="006C6F02" w14:paraId="59C83F96"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(66.8,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w:t>
            </w:r>
            <w:proofErr w:type="gramStart"/>
            <w:r w:rsidR="0050630A" w:rsidRPr="004C6CDB">
              <w:rPr>
                <w:rFonts w:ascii="Times New Roman" w:hAnsi="Times New Roman" w:cs="Times New Roman"/>
                <w:color w:val="000000"/>
                <w:szCs w:val="20"/>
              </w:rPr>
              <w:t>), and</w:t>
            </w:r>
            <w:proofErr w:type="gramEnd"/>
            <w:r w:rsidR="0050630A" w:rsidRPr="004C6CDB">
              <w:rPr>
                <w:rFonts w:ascii="Times New Roman" w:hAnsi="Times New Roman" w:cs="Times New Roman"/>
                <w:color w:val="000000"/>
                <w:szCs w:val="20"/>
              </w:rPr>
              <w:t xml:space="preserve"> had negative NAAT (nasal swab) at any unscheduled visit prior to 7 days after Dose 2 were included in the analysis.</w:t>
            </w:r>
          </w:p>
          <w:p w14:paraId="0B7ACDAE" w14:textId="25A0F47D"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r w:rsidR="00AE61E7">
              <w:rPr>
                <w:rFonts w:ascii="Times New Roman" w:hAnsi="Times New Roman" w:cs="Times New Roman"/>
                <w:color w:val="000000"/>
                <w:szCs w:val="20"/>
              </w:rPr>
              <w:t>N</w:t>
            </w:r>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3FD29F3E"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 xml:space="preserve">12 </w:t>
            </w:r>
            <w:r w:rsidR="00923BAA">
              <w:rPr>
                <w:rFonts w:ascii="Times New Roman" w:hAnsi="Times New Roman" w:cs="Times New Roman"/>
                <w:color w:val="000000"/>
                <w:szCs w:val="20"/>
              </w:rPr>
              <w:t xml:space="preserve">through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r w:rsidR="005E3765" w:rsidRPr="00174268">
              <w:rPr>
                <w:rFonts w:ascii="Times New Roman" w:hAnsi="Times New Roman" w:cs="Times New Roman"/>
                <w:color w:val="000000"/>
                <w:szCs w:val="20"/>
              </w:rPr>
              <w:t>VE</w:t>
            </w:r>
            <w:r w:rsidR="00AE61E7">
              <w:rPr>
                <w:rFonts w:ascii="Times New Roman" w:hAnsi="Times New Roman" w:cs="Times New Roman"/>
                <w:color w:val="000000"/>
                <w:szCs w:val="20"/>
              </w:rPr>
              <w:t>)</w:t>
            </w:r>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sz w:val="24"/>
          <w:szCs w:val="24"/>
        </w:rPr>
      </w:pPr>
    </w:p>
    <w:p w14:paraId="33C538ED" w14:textId="3AD60737" w:rsidR="000D32D0" w:rsidRPr="000918D9" w:rsidRDefault="000D32D0" w:rsidP="00755975">
      <w:pPr>
        <w:keepNext/>
        <w:rPr>
          <w:b/>
          <w:bCs/>
          <w:sz w:val="24"/>
          <w:szCs w:val="24"/>
        </w:rPr>
      </w:pPr>
      <w:r w:rsidRPr="000918D9">
        <w:rPr>
          <w:b/>
          <w:bCs/>
          <w:sz w:val="24"/>
          <w:szCs w:val="24"/>
        </w:rPr>
        <w:t>18.</w:t>
      </w:r>
      <w:r>
        <w:rPr>
          <w:b/>
          <w:bCs/>
          <w:sz w:val="24"/>
          <w:szCs w:val="24"/>
        </w:rPr>
        <w:t>2</w:t>
      </w:r>
      <w:r w:rsidRPr="000918D9">
        <w:rPr>
          <w:b/>
          <w:bCs/>
          <w:sz w:val="24"/>
          <w:szCs w:val="24"/>
        </w:rPr>
        <w:tab/>
        <w:t xml:space="preserve">Efficacy in </w:t>
      </w:r>
      <w:r>
        <w:rPr>
          <w:b/>
          <w:bCs/>
          <w:sz w:val="24"/>
          <w:szCs w:val="24"/>
        </w:rPr>
        <w:t>Adolescents</w:t>
      </w:r>
      <w:r w:rsidRPr="000918D9">
        <w:rPr>
          <w:b/>
          <w:bCs/>
          <w:sz w:val="24"/>
          <w:szCs w:val="24"/>
        </w:rPr>
        <w:t xml:space="preserve"> 1</w:t>
      </w:r>
      <w:r>
        <w:rPr>
          <w:b/>
          <w:bCs/>
          <w:sz w:val="24"/>
          <w:szCs w:val="24"/>
        </w:rPr>
        <w:t xml:space="preserve">2 </w:t>
      </w:r>
      <w:r w:rsidR="00256809">
        <w:rPr>
          <w:b/>
          <w:bCs/>
          <w:sz w:val="24"/>
          <w:szCs w:val="24"/>
        </w:rPr>
        <w:t>T</w:t>
      </w:r>
      <w:r w:rsidR="004A3492">
        <w:rPr>
          <w:b/>
          <w:bCs/>
          <w:sz w:val="24"/>
          <w:szCs w:val="24"/>
        </w:rPr>
        <w:t xml:space="preserve">hrough </w:t>
      </w:r>
      <w:r>
        <w:rPr>
          <w:b/>
          <w:bCs/>
          <w:sz w:val="24"/>
          <w:szCs w:val="24"/>
        </w:rPr>
        <w:t>15 </w:t>
      </w:r>
      <w:r w:rsidRPr="000918D9">
        <w:rPr>
          <w:b/>
          <w:bCs/>
          <w:sz w:val="24"/>
          <w:szCs w:val="24"/>
        </w:rPr>
        <w:t xml:space="preserve">Years of Age </w:t>
      </w:r>
    </w:p>
    <w:p w14:paraId="3025BC88" w14:textId="77777777" w:rsidR="000D32D0" w:rsidRPr="00B650B1" w:rsidRDefault="000D32D0" w:rsidP="00755975">
      <w:pPr>
        <w:keepNext/>
        <w:textAlignment w:val="baseline"/>
        <w:rPr>
          <w:rStyle w:val="normaltextrun"/>
          <w:color w:val="000000"/>
          <w:sz w:val="24"/>
          <w:szCs w:val="24"/>
          <w:shd w:val="clear" w:color="auto" w:fill="FFFFFF"/>
        </w:rPr>
      </w:pPr>
    </w:p>
    <w:p w14:paraId="32BE7E7B" w14:textId="3FDFAECF"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 xml:space="preserve">A </w:t>
      </w:r>
      <w:r w:rsidR="00A0185E">
        <w:rPr>
          <w:rStyle w:val="normaltextrun"/>
          <w:rFonts w:eastAsia="Times New Roman"/>
          <w:sz w:val="24"/>
          <w:szCs w:val="24"/>
        </w:rPr>
        <w:t xml:space="preserve">descriptive efficacy </w:t>
      </w:r>
      <w:r w:rsidRPr="007661AD">
        <w:rPr>
          <w:rStyle w:val="normaltextrun"/>
          <w:rFonts w:eastAsia="Times New Roman"/>
          <w:sz w:val="24"/>
          <w:szCs w:val="24"/>
        </w:rPr>
        <w:t xml:space="preserve">analysis of Study 2 has been performed in </w:t>
      </w: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r w:rsidR="00A0185E">
        <w:rPr>
          <w:rStyle w:val="normaltextrun"/>
          <w:rFonts w:eastAsia="Times New Roman"/>
          <w:sz w:val="24"/>
          <w:szCs w:val="24"/>
        </w:rPr>
        <w:t xml:space="preserve">evaluating confirmed COVID-19 cases accrued </w:t>
      </w:r>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189B701C" w14:textId="77777777" w:rsidR="000D32D0" w:rsidRPr="00B650B1" w:rsidRDefault="000D32D0" w:rsidP="00755975">
      <w:pPr>
        <w:keepNext/>
        <w:textAlignment w:val="baseline"/>
        <w:rPr>
          <w:sz w:val="24"/>
          <w:szCs w:val="24"/>
        </w:rPr>
      </w:pPr>
    </w:p>
    <w:p w14:paraId="1E28A3F6" w14:textId="18509C44" w:rsidR="000D32D0" w:rsidRPr="00B650B1" w:rsidRDefault="000D32D0" w:rsidP="00755975">
      <w:pPr>
        <w:rPr>
          <w:sz w:val="24"/>
          <w:szCs w:val="24"/>
        </w:rPr>
      </w:pPr>
      <w:r w:rsidRPr="00B650B1">
        <w:rPr>
          <w:sz w:val="24"/>
          <w:szCs w:val="24"/>
        </w:rPr>
        <w:t>The efficacy information in adolescents 12 </w:t>
      </w:r>
      <w:r w:rsidR="00657C89">
        <w:rPr>
          <w:sz w:val="24"/>
          <w:szCs w:val="24"/>
        </w:rPr>
        <w:t>through</w:t>
      </w:r>
      <w:r w:rsidRPr="00B650B1">
        <w:rPr>
          <w:sz w:val="24"/>
          <w:szCs w:val="24"/>
        </w:rPr>
        <w:t xml:space="preserve"> 15 years of age </w:t>
      </w:r>
      <w:r w:rsidR="00D04BC6">
        <w:rPr>
          <w:sz w:val="24"/>
          <w:szCs w:val="24"/>
        </w:rPr>
        <w:t>is</w:t>
      </w:r>
      <w:r w:rsidR="00D04BC6" w:rsidRPr="00B650B1">
        <w:rPr>
          <w:sz w:val="24"/>
          <w:szCs w:val="24"/>
        </w:rPr>
        <w:t xml:space="preserve"> </w:t>
      </w:r>
      <w:r w:rsidRPr="00B650B1">
        <w:rPr>
          <w:sz w:val="24"/>
          <w:szCs w:val="24"/>
        </w:rPr>
        <w:t xml:space="preserve">presented in Table 9. </w:t>
      </w:r>
    </w:p>
    <w:p w14:paraId="1826DA47" w14:textId="77777777" w:rsidR="000D32D0" w:rsidRDefault="000D32D0" w:rsidP="00755975">
      <w:pPr>
        <w:keepNext/>
        <w:textAlignment w:val="baseline"/>
        <w:rPr>
          <w:sz w:val="24"/>
          <w:szCs w:val="24"/>
        </w:rPr>
      </w:pPr>
    </w:p>
    <w:p w14:paraId="25909B54" w14:textId="67879A25" w:rsidR="000D32D0" w:rsidRPr="006953EC" w:rsidRDefault="000D32D0" w:rsidP="00755975">
      <w:pPr>
        <w:keepNext/>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r w:rsidR="00256809">
        <w:rPr>
          <w:rFonts w:ascii="Times New Roman Bold" w:eastAsia="Times New Roman" w:hAnsi="Times New Roman Bold"/>
          <w:b/>
          <w:sz w:val="24"/>
          <w:szCs w:val="24"/>
        </w:rPr>
        <w:t>T</w:t>
      </w:r>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c>
          <w:tcPr>
            <w:tcW w:w="5000" w:type="pct"/>
            <w:gridSpan w:val="4"/>
            <w:shd w:val="clear" w:color="auto" w:fill="auto"/>
          </w:tcPr>
          <w:p w14:paraId="37A3AE92" w14:textId="58316C2F"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r w:rsidR="00B76388">
              <w:rPr>
                <w:rFonts w:ascii="Times New Roman" w:hAnsi="Times New Roman" w:cs="Times New Roman"/>
                <w:b/>
                <w:sz w:val="24"/>
                <w:szCs w:val="24"/>
              </w:rPr>
              <w:t>through</w:t>
            </w:r>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6953EC">
        <w:tc>
          <w:tcPr>
            <w:tcW w:w="1332"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4" w:type="pct"/>
            <w:shd w:val="clear" w:color="auto" w:fill="auto"/>
            <w:vAlign w:val="bottom"/>
          </w:tcPr>
          <w:p w14:paraId="15B48CEC" w14:textId="7B1032BE"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081"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p>
        </w:tc>
      </w:tr>
      <w:tr w:rsidR="000D32D0" w:rsidRPr="006C6F02" w14:paraId="52602FE2" w14:textId="77777777" w:rsidTr="006953EC">
        <w:tc>
          <w:tcPr>
            <w:tcW w:w="1332" w:type="pct"/>
            <w:shd w:val="clear" w:color="auto" w:fill="auto"/>
            <w:vAlign w:val="bottom"/>
          </w:tcPr>
          <w:p w14:paraId="7EA8BB13" w14:textId="0105406F" w:rsidR="000D32D0" w:rsidRPr="00174268" w:rsidRDefault="000D32D0" w:rsidP="006953EC">
            <w:pPr>
              <w:pStyle w:val="tableparagraph"/>
              <w:rPr>
                <w:rFonts w:ascii="Times New Roman" w:hAnsi="Times New Roman" w:cs="Times New Roman"/>
                <w:sz w:val="24"/>
                <w:szCs w:val="24"/>
              </w:rPr>
            </w:pPr>
            <w:r>
              <w:rPr>
                <w:rFonts w:ascii="Times New Roman" w:hAnsi="Times New Roman" w:cs="Times New Roman"/>
                <w:sz w:val="24"/>
                <w:szCs w:val="24"/>
              </w:rPr>
              <w:t>Adolescents 12 </w:t>
            </w:r>
            <w:r w:rsidR="001D5A78">
              <w:rPr>
                <w:rFonts w:ascii="Times New Roman" w:hAnsi="Times New Roman" w:cs="Times New Roman"/>
                <w:sz w:val="24"/>
                <w:szCs w:val="24"/>
              </w:rPr>
              <w:t>through</w:t>
            </w:r>
            <w:r>
              <w:rPr>
                <w:rFonts w:ascii="Times New Roman" w:hAnsi="Times New Roman" w:cs="Times New Roman"/>
                <w:sz w:val="24"/>
                <w:szCs w:val="24"/>
              </w:rPr>
              <w:t>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2A1DBEE4"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94" w:type="pct"/>
            <w:shd w:val="clear" w:color="auto" w:fill="auto"/>
            <w:vAlign w:val="bottom"/>
          </w:tcPr>
          <w:p w14:paraId="3B42B886" w14:textId="77777777" w:rsidR="000D32D0" w:rsidRPr="00174268" w:rsidRDefault="000D32D0" w:rsidP="006953EC">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081" w:type="pct"/>
            <w:shd w:val="clear" w:color="auto" w:fill="auto"/>
            <w:vAlign w:val="bottom"/>
          </w:tcPr>
          <w:p w14:paraId="67C00F5A" w14:textId="77777777" w:rsidR="000D32D0" w:rsidRDefault="000D32D0" w:rsidP="006953EC">
            <w:pPr>
              <w:pStyle w:val="tableparagraph"/>
              <w:jc w:val="center"/>
              <w:rPr>
                <w:rFonts w:ascii="Times New Roman" w:hAnsi="Times New Roman" w:cs="Times New Roman"/>
                <w:sz w:val="24"/>
                <w:szCs w:val="24"/>
              </w:rPr>
            </w:pPr>
          </w:p>
          <w:p w14:paraId="4E19E482" w14:textId="77777777" w:rsidR="000D32D0" w:rsidRPr="00174268" w:rsidRDefault="000D32D0" w:rsidP="006953EC">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490A04" w:rsidRPr="006C6F02" w14:paraId="4CC6F97E" w14:textId="77777777" w:rsidTr="00490A04">
        <w:tc>
          <w:tcPr>
            <w:tcW w:w="5000" w:type="pct"/>
            <w:gridSpan w:val="4"/>
            <w:shd w:val="clear" w:color="auto" w:fill="auto"/>
            <w:vAlign w:val="bottom"/>
          </w:tcPr>
          <w:p w14:paraId="196B8481" w14:textId="592986C6" w:rsidR="00490A04" w:rsidRDefault="007369BD" w:rsidP="007369BD">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p>
        </w:tc>
      </w:tr>
      <w:tr w:rsidR="00C731AA" w:rsidRPr="006C6F02" w14:paraId="2D6AEDCF" w14:textId="77777777" w:rsidTr="006953EC">
        <w:tc>
          <w:tcPr>
            <w:tcW w:w="1332" w:type="pct"/>
            <w:shd w:val="clear" w:color="auto" w:fill="auto"/>
            <w:vAlign w:val="bottom"/>
          </w:tcPr>
          <w:p w14:paraId="636A40A8" w14:textId="77777777" w:rsidR="00C731AA" w:rsidRDefault="00C731AA" w:rsidP="00C731AA">
            <w:pPr>
              <w:pStyle w:val="tableparagraph"/>
              <w:rP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6D233FC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p>
          <w:p w14:paraId="7C52E90B"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3C341E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E3F6177" w14:textId="44C44550"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4" w:type="pct"/>
            <w:shd w:val="clear" w:color="auto" w:fill="auto"/>
            <w:vAlign w:val="bottom"/>
          </w:tcPr>
          <w:p w14:paraId="38A3D459"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00161C59" w14:textId="77777777" w:rsidR="00C731AA" w:rsidRPr="00AC302C" w:rsidRDefault="00C731AA" w:rsidP="00C731AA">
            <w:pPr>
              <w:pStyle w:val="tableparagraph"/>
              <w:keepNext/>
              <w:jc w:val="center"/>
              <w:rP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p>
          <w:p w14:paraId="1924763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6D70DB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608B1CC5" w14:textId="23351B9D" w:rsidR="00C731AA" w:rsidRPr="00174268"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081" w:type="pct"/>
            <w:shd w:val="clear" w:color="auto" w:fill="auto"/>
            <w:vAlign w:val="bottom"/>
          </w:tcPr>
          <w:p w14:paraId="4771277B"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53DBAC39" w14:textId="5B048488"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p>
        </w:tc>
      </w:tr>
      <w:tr w:rsidR="004F04D5" w:rsidRPr="006C6F02" w14:paraId="15CD0F71" w14:textId="77777777" w:rsidTr="003E05AE">
        <w:tc>
          <w:tcPr>
            <w:tcW w:w="1332" w:type="pct"/>
            <w:shd w:val="clear" w:color="auto" w:fill="auto"/>
          </w:tcPr>
          <w:p w14:paraId="6A9AA6A4" w14:textId="3B94795F" w:rsidR="004F04D5" w:rsidRDefault="004F04D5" w:rsidP="004F04D5">
            <w:pPr>
              <w:pStyle w:val="tableparagraph"/>
              <w:rPr>
                <w:rFonts w:ascii="Times New Roman" w:hAnsi="Times New Roman" w:cs="Times New Roman"/>
                <w:sz w:val="24"/>
                <w:szCs w:val="24"/>
              </w:rPr>
            </w:pPr>
            <w:r>
              <w:rPr>
                <w:rFonts w:ascii="Times New Roman" w:hAnsi="Times New Roman" w:cs="Times New Roman"/>
                <w:sz w:val="24"/>
                <w:szCs w:val="24"/>
              </w:rPr>
              <w:t>Adolescents 12 through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3277DA27"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49F7DFE8" w14:textId="3AF8EAC0"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p>
        </w:tc>
        <w:tc>
          <w:tcPr>
            <w:tcW w:w="1294" w:type="pct"/>
            <w:shd w:val="clear" w:color="auto" w:fill="auto"/>
            <w:vAlign w:val="bottom"/>
          </w:tcPr>
          <w:p w14:paraId="7A52A6C1"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18</w:t>
            </w:r>
          </w:p>
          <w:p w14:paraId="4555AA90" w14:textId="4FD4469A" w:rsidR="004F04D5" w:rsidRPr="00174268"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p>
        </w:tc>
        <w:tc>
          <w:tcPr>
            <w:tcW w:w="1081" w:type="pct"/>
            <w:shd w:val="clear" w:color="auto" w:fill="auto"/>
            <w:vAlign w:val="bottom"/>
          </w:tcPr>
          <w:p w14:paraId="1DA571F7" w14:textId="77777777" w:rsidR="004F04D5" w:rsidRDefault="004F04D5" w:rsidP="004F04D5">
            <w:pPr>
              <w:pStyle w:val="tableparagraph"/>
              <w:keepNext/>
              <w:jc w:val="center"/>
              <w:rPr>
                <w:rFonts w:ascii="Times New Roman" w:hAnsi="Times New Roman" w:cs="Times New Roman"/>
                <w:sz w:val="24"/>
                <w:szCs w:val="24"/>
              </w:rPr>
            </w:pPr>
          </w:p>
          <w:p w14:paraId="027D23A5" w14:textId="6F11D969"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p>
        </w:tc>
      </w:tr>
      <w:tr w:rsidR="004F04D5" w:rsidRPr="00367A16" w14:paraId="3EC15CF5" w14:textId="77777777" w:rsidTr="00001E1E">
        <w:trPr>
          <w:trHeight w:val="440"/>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w:t>
            </w:r>
            <w:proofErr w:type="gramStart"/>
            <w:r w:rsidRPr="00573986">
              <w:rPr>
                <w:rFonts w:ascii="Times New Roman" w:hAnsi="Times New Roman" w:cs="Times New Roman"/>
                <w:color w:val="000000"/>
                <w:szCs w:val="20"/>
              </w:rPr>
              <w:t>), and</w:t>
            </w:r>
            <w:proofErr w:type="gramEnd"/>
            <w:r w:rsidRPr="00573986">
              <w:rPr>
                <w:rFonts w:ascii="Times New Roman" w:hAnsi="Times New Roman" w:cs="Times New Roman"/>
                <w:color w:val="000000"/>
                <w:szCs w:val="20"/>
              </w:rPr>
              <w:t xml:space="preserve"> had negative NAAT (nasal swab) at any unscheduled visit prior to 7 days after Dose 2 were included in the analysis.</w:t>
            </w:r>
            <w:r>
              <w:rPr>
                <w:color w:val="000000"/>
                <w:sz w:val="18"/>
                <w:szCs w:val="20"/>
              </w:rPr>
              <w:t xml:space="preserve"> </w:t>
            </w:r>
          </w:p>
          <w:p w14:paraId="6D59F480"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4F04D5" w:rsidRPr="00174268" w:rsidRDefault="004F04D5" w:rsidP="004F04D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6775052A" w14:textId="77777777" w:rsidR="005B1E7D" w:rsidRDefault="005B1E7D" w:rsidP="00755975">
      <w:pPr>
        <w:pStyle w:val="paragraph0"/>
        <w:spacing w:before="0" w:beforeAutospacing="0" w:after="0" w:afterAutospacing="0"/>
        <w:textAlignment w:val="baseline"/>
        <w:rPr>
          <w:rStyle w:val="eop"/>
        </w:rPr>
      </w:pPr>
    </w:p>
    <w:p w14:paraId="7F0D0183" w14:textId="11B2C513" w:rsidR="000D32D0" w:rsidRPr="00FC7E5F" w:rsidRDefault="004A3492" w:rsidP="00755975">
      <w:pPr>
        <w:pStyle w:val="paragraph0"/>
        <w:keepNext/>
        <w:spacing w:before="0" w:beforeAutospacing="0" w:after="0" w:afterAutospacing="0"/>
        <w:textAlignment w:val="baseline"/>
        <w:rPr>
          <w:u w:val="single"/>
        </w:rPr>
      </w:pP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p>
    <w:p w14:paraId="31000011" w14:textId="77777777" w:rsidR="000D32D0" w:rsidRDefault="000D32D0" w:rsidP="00755975">
      <w:pPr>
        <w:pStyle w:val="paragraph0"/>
        <w:keepNext/>
        <w:spacing w:before="0" w:beforeAutospacing="0" w:after="0" w:afterAutospacing="0"/>
        <w:textAlignment w:val="baseline"/>
      </w:pPr>
    </w:p>
    <w:p w14:paraId="72FB7505" w14:textId="44C1D4BE" w:rsidR="000D32D0" w:rsidRDefault="000D32D0" w:rsidP="00755975">
      <w:pPr>
        <w:rPr>
          <w:rFonts w:eastAsia="Times New Roman"/>
          <w:sz w:val="24"/>
          <w:szCs w:val="24"/>
        </w:rPr>
      </w:pP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r w:rsidR="009505B1">
        <w:rPr>
          <w:sz w:val="24"/>
          <w:szCs w:val="24"/>
        </w:rPr>
        <w:t xml:space="preserve">50% </w:t>
      </w:r>
      <w:r w:rsidRPr="0078591A">
        <w:rPr>
          <w:sz w:val="24"/>
          <w:szCs w:val="24"/>
        </w:rPr>
        <w:t xml:space="preserve">neutralizing titers </w:t>
      </w:r>
      <w:r w:rsidR="009505B1">
        <w:rPr>
          <w:sz w:val="24"/>
          <w:szCs w:val="24"/>
        </w:rPr>
        <w:t>1 month after Dose 2</w:t>
      </w:r>
      <w:r w:rsidRPr="0078591A">
        <w:rPr>
          <w:sz w:val="24"/>
          <w:szCs w:val="24"/>
        </w:rPr>
        <w:t xml:space="preserve"> in a randomly selected subset of participants demonstrate</w:t>
      </w:r>
      <w:r w:rsidR="004972F7">
        <w:rPr>
          <w:sz w:val="24"/>
          <w:szCs w:val="24"/>
        </w:rPr>
        <w:t>d</w:t>
      </w:r>
      <w:r w:rsidRPr="0078591A">
        <w:rPr>
          <w:sz w:val="24"/>
          <w:szCs w:val="24"/>
        </w:rPr>
        <w:t xml:space="preserve"> non-inferior immune responses (within 1.5-fold) comparing adolescents 12 t</w:t>
      </w:r>
      <w:r w:rsidR="004C235C">
        <w:rPr>
          <w:sz w:val="24"/>
          <w:szCs w:val="24"/>
        </w:rPr>
        <w:t>hrough</w:t>
      </w:r>
      <w:r w:rsidRPr="0078591A">
        <w:rPr>
          <w:sz w:val="24"/>
          <w:szCs w:val="24"/>
        </w:rPr>
        <w:t> 15</w:t>
      </w:r>
      <w:r>
        <w:rPr>
          <w:sz w:val="24"/>
          <w:szCs w:val="24"/>
        </w:rPr>
        <w:t> </w:t>
      </w:r>
      <w:r w:rsidRPr="0078591A">
        <w:rPr>
          <w:sz w:val="24"/>
          <w:szCs w:val="24"/>
        </w:rPr>
        <w:t>years of age to participants 16 t</w:t>
      </w:r>
      <w:r w:rsidR="004C235C">
        <w:rPr>
          <w:sz w:val="24"/>
          <w:szCs w:val="24"/>
        </w:rPr>
        <w:t>hrough</w:t>
      </w:r>
      <w:r w:rsidRPr="0078591A">
        <w:rPr>
          <w:sz w:val="24"/>
          <w:szCs w:val="24"/>
        </w:rPr>
        <w:t> 25 years of age who had no serological or virological evidence of past SARS</w:t>
      </w:r>
      <w:r w:rsidRPr="0078591A">
        <w:rPr>
          <w:sz w:val="24"/>
          <w:szCs w:val="24"/>
        </w:rPr>
        <w:noBreakHyphen/>
        <w:t>CoV-2 infection</w:t>
      </w:r>
      <w:r w:rsidR="005A0172">
        <w:rPr>
          <w:sz w:val="24"/>
          <w:szCs w:val="24"/>
        </w:rPr>
        <w:t xml:space="preserve"> up to 1 month after Dose 2</w:t>
      </w:r>
      <w:r w:rsidR="0091611C">
        <w:rPr>
          <w:sz w:val="24"/>
          <w:szCs w:val="24"/>
        </w:rPr>
        <w:t xml:space="preserve"> (Table 10)</w:t>
      </w:r>
      <w:r w:rsidRPr="0078591A">
        <w:rPr>
          <w:sz w:val="24"/>
          <w:szCs w:val="24"/>
        </w:rPr>
        <w:t xml:space="preserve">. </w:t>
      </w:r>
    </w:p>
    <w:p w14:paraId="00A631E7" w14:textId="0B115407" w:rsidR="000D32D0" w:rsidRDefault="000D32D0" w:rsidP="00755975">
      <w:pPr>
        <w:rPr>
          <w:sz w:val="24"/>
          <w:szCs w:val="24"/>
        </w:rPr>
      </w:pPr>
    </w:p>
    <w:p w14:paraId="328D8A48" w14:textId="5FC5AEB6" w:rsidR="006E5570" w:rsidRPr="006953EC" w:rsidRDefault="00BC564C" w:rsidP="006953EC">
      <w:pPr>
        <w:keepNext/>
        <w:keepLines/>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lastRenderedPageBreak/>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trPr>
        <w:tc>
          <w:tcPr>
            <w:tcW w:w="810" w:type="pct"/>
            <w:tcBorders>
              <w:right w:val="nil"/>
            </w:tcBorders>
          </w:tcPr>
          <w:p w14:paraId="7AFEB821" w14:textId="77777777" w:rsidR="006E5570" w:rsidRPr="00C1210C" w:rsidRDefault="006E5570" w:rsidP="006953EC">
            <w:pPr>
              <w:keepNext/>
              <w:keepLines/>
              <w:rP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tc>
        <w:tc>
          <w:tcPr>
            <w:tcW w:w="644" w:type="pct"/>
            <w:tcBorders>
              <w:right w:val="nil"/>
            </w:tcBorders>
          </w:tcPr>
          <w:p w14:paraId="0AE03BF1" w14:textId="77777777" w:rsidR="006E5570" w:rsidRPr="00C1210C" w:rsidRDefault="006E5570" w:rsidP="006953EC">
            <w:pPr>
              <w:keepNext/>
              <w:keepLines/>
              <w:rP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b/>
                <w:bCs/>
                <w:color w:val="000000"/>
                <w:sz w:val="24"/>
                <w:szCs w:val="24"/>
                <w:shd w:val="clear" w:color="auto" w:fill="FFFFFF"/>
              </w:rPr>
            </w:pPr>
          </w:p>
        </w:tc>
      </w:tr>
      <w:tr w:rsidR="006E5570" w:rsidRPr="00C1210C" w14:paraId="48E0DB36" w14:textId="77777777" w:rsidTr="00D13E30">
        <w:trPr>
          <w:jc w:val="center"/>
        </w:trPr>
        <w:tc>
          <w:tcPr>
            <w:tcW w:w="810" w:type="pct"/>
            <w:vAlign w:val="bottom"/>
          </w:tcPr>
          <w:p w14:paraId="55B088F1" w14:textId="77777777" w:rsidR="006E5570" w:rsidRPr="00C1210C" w:rsidRDefault="006E5570" w:rsidP="006953EC">
            <w:pPr>
              <w:keepNext/>
              <w:keepLines/>
              <w:jc w:val="center"/>
              <w:rP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15</w:t>
            </w:r>
            <w:r w:rsidR="006953EC">
              <w:rPr>
                <w:b/>
                <w:bCs/>
                <w:color w:val="000000"/>
                <w:sz w:val="24"/>
                <w:szCs w:val="24"/>
                <w:shd w:val="clear" w:color="auto" w:fill="FFFFFF"/>
              </w:rPr>
              <w:t> </w:t>
            </w:r>
            <w:r w:rsidRPr="00C1210C">
              <w:rPr>
                <w:b/>
                <w:bCs/>
                <w:color w:val="000000"/>
                <w:sz w:val="24"/>
                <w:szCs w:val="24"/>
                <w:shd w:val="clear" w:color="auto" w:fill="FFFFFF"/>
              </w:rPr>
              <w:t>Years</w:t>
            </w:r>
          </w:p>
          <w:p w14:paraId="2B82533C" w14:textId="77777777"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Pr="00C1210C">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190</w:t>
            </w:r>
          </w:p>
        </w:tc>
        <w:tc>
          <w:tcPr>
            <w:tcW w:w="1154" w:type="pct"/>
            <w:vAlign w:val="bottom"/>
          </w:tcPr>
          <w:p w14:paraId="41C000F5" w14:textId="1110854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25</w:t>
            </w:r>
            <w:r w:rsidR="006953EC">
              <w:rPr>
                <w:b/>
                <w:bCs/>
                <w:color w:val="000000"/>
                <w:sz w:val="24"/>
                <w:szCs w:val="24"/>
                <w:shd w:val="clear" w:color="auto" w:fill="FFFFFF"/>
              </w:rPr>
              <w:t> </w:t>
            </w:r>
            <w:r w:rsidRPr="00C1210C">
              <w:rPr>
                <w:b/>
                <w:bCs/>
                <w:color w:val="000000"/>
                <w:sz w:val="24"/>
                <w:szCs w:val="24"/>
                <w:shd w:val="clear" w:color="auto" w:fill="FFFFFF"/>
              </w:rPr>
              <w:t>Years</w:t>
            </w:r>
          </w:p>
          <w:p w14:paraId="7DF1A0E0" w14:textId="09CDBFEF"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005A0172">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170</w:t>
            </w:r>
          </w:p>
        </w:tc>
        <w:tc>
          <w:tcPr>
            <w:tcW w:w="1430" w:type="pct"/>
            <w:gridSpan w:val="2"/>
            <w:vAlign w:val="bottom"/>
          </w:tcPr>
          <w:p w14:paraId="08734313" w14:textId="3D09CC36"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15 Years/</w:t>
            </w:r>
            <w:r>
              <w:rPr>
                <w:b/>
                <w:bCs/>
                <w:color w:val="000000"/>
                <w:sz w:val="24"/>
                <w:szCs w:val="24"/>
                <w:shd w:val="clear" w:color="auto" w:fill="FFFFFF"/>
              </w:rPr>
              <w:t xml:space="preserve"> </w:t>
            </w: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25 Years</w:t>
            </w:r>
          </w:p>
        </w:tc>
      </w:tr>
      <w:tr w:rsidR="006E5570" w:rsidRPr="00C1210C" w14:paraId="001EAEB4" w14:textId="77777777" w:rsidTr="00D13E30">
        <w:trPr>
          <w:jc w:val="center"/>
        </w:trPr>
        <w:tc>
          <w:tcPr>
            <w:tcW w:w="810" w:type="pct"/>
            <w:vAlign w:val="bottom"/>
          </w:tcPr>
          <w:p w14:paraId="75468001" w14:textId="77777777" w:rsidR="006E5570" w:rsidRPr="00C1210C" w:rsidRDefault="006E5570" w:rsidP="00D13E30">
            <w:pPr>
              <w:keepNext/>
              <w:keepLines/>
              <w:rPr>
                <w:sz w:val="24"/>
                <w:szCs w:val="24"/>
              </w:rPr>
            </w:pPr>
            <w:r w:rsidRPr="00C1210C">
              <w:rPr>
                <w:b/>
                <w:bCs/>
                <w:color w:val="000000"/>
                <w:sz w:val="24"/>
                <w:szCs w:val="24"/>
                <w:shd w:val="clear" w:color="auto" w:fill="FFFFFF"/>
              </w:rPr>
              <w:t>Assay</w:t>
            </w:r>
          </w:p>
        </w:tc>
        <w:tc>
          <w:tcPr>
            <w:tcW w:w="483" w:type="pct"/>
            <w:vAlign w:val="bottom"/>
          </w:tcPr>
          <w:p w14:paraId="2CA99AF4" w14:textId="3DCC6B50" w:rsidR="006E5570" w:rsidRPr="00C1210C" w:rsidRDefault="006E5570" w:rsidP="006953EC">
            <w:pPr>
              <w:keepNext/>
              <w:keepLines/>
              <w:jc w:val="center"/>
              <w:rPr>
                <w:sz w:val="24"/>
                <w:szCs w:val="24"/>
              </w:rPr>
            </w:pPr>
            <w:r w:rsidRPr="00C1210C">
              <w:rPr>
                <w:b/>
                <w:bCs/>
                <w:color w:val="000000"/>
                <w:sz w:val="24"/>
                <w:szCs w:val="24"/>
                <w:shd w:val="clear" w:color="auto" w:fill="FFFFFF"/>
              </w:rPr>
              <w:t xml:space="preserve">Time </w:t>
            </w:r>
            <w:proofErr w:type="spellStart"/>
            <w:r w:rsidRPr="00C1210C">
              <w:rPr>
                <w:b/>
                <w:bCs/>
                <w:color w:val="000000"/>
                <w:sz w:val="24"/>
                <w:szCs w:val="24"/>
                <w:shd w:val="clear" w:color="auto" w:fill="FFFFFF"/>
              </w:rPr>
              <w:t>Point</w:t>
            </w:r>
            <w:r w:rsidRPr="00E71403">
              <w:rPr>
                <w:b/>
                <w:bCs/>
                <w:color w:val="000000"/>
                <w:sz w:val="24"/>
                <w:szCs w:val="24"/>
                <w:shd w:val="clear" w:color="auto" w:fill="FFFFFF"/>
                <w:vertAlign w:val="superscript"/>
              </w:rPr>
              <w:t>b</w:t>
            </w:r>
            <w:proofErr w:type="spellEnd"/>
          </w:p>
        </w:tc>
        <w:tc>
          <w:tcPr>
            <w:tcW w:w="1123" w:type="pct"/>
            <w:vAlign w:val="bottom"/>
          </w:tcPr>
          <w:p w14:paraId="296DAA69" w14:textId="663DA4D1"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01AA4E66" w14:textId="7CF04AAC"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1154" w:type="pct"/>
            <w:vAlign w:val="bottom"/>
          </w:tcPr>
          <w:p w14:paraId="42930FA2" w14:textId="65E8CE13"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7D8E44AA" w14:textId="0621324B"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644" w:type="pct"/>
            <w:vAlign w:val="bottom"/>
          </w:tcPr>
          <w:p w14:paraId="0F6E08EF" w14:textId="2F369B2D"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GMR</w:t>
            </w:r>
            <w:r w:rsidRPr="00C1210C">
              <w:rPr>
                <w:b/>
                <w:bCs/>
                <w:color w:val="000000"/>
                <w:sz w:val="24"/>
                <w:szCs w:val="24"/>
                <w:vertAlign w:val="superscript"/>
              </w:rPr>
              <w:t>d</w:t>
            </w:r>
            <w:proofErr w:type="spellEnd"/>
          </w:p>
          <w:p w14:paraId="55ED3501" w14:textId="51218EBF"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d</w:t>
            </w:r>
            <w:proofErr w:type="spellEnd"/>
            <w:r w:rsidRPr="00C1210C">
              <w:rPr>
                <w:b/>
                <w:bCs/>
                <w:color w:val="000000"/>
                <w:sz w:val="24"/>
                <w:szCs w:val="24"/>
                <w:shd w:val="clear" w:color="auto" w:fill="FFFFFF"/>
              </w:rPr>
              <w:t>)</w:t>
            </w:r>
          </w:p>
        </w:tc>
        <w:tc>
          <w:tcPr>
            <w:tcW w:w="786" w:type="pct"/>
            <w:vAlign w:val="bottom"/>
          </w:tcPr>
          <w:p w14:paraId="4EFC86B3" w14:textId="5CEBD2E1"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 xml:space="preserve">Met Noninferiority </w:t>
            </w:r>
            <w:proofErr w:type="spellStart"/>
            <w:r w:rsidRPr="00C1210C">
              <w:rPr>
                <w:b/>
                <w:bCs/>
                <w:color w:val="000000"/>
                <w:sz w:val="24"/>
                <w:szCs w:val="24"/>
                <w:shd w:val="clear" w:color="auto" w:fill="FFFFFF"/>
              </w:rPr>
              <w:t>Objective</w:t>
            </w:r>
            <w:r w:rsidRPr="00C1210C">
              <w:rPr>
                <w:b/>
                <w:bCs/>
                <w:color w:val="000000"/>
                <w:sz w:val="24"/>
                <w:szCs w:val="24"/>
                <w:vertAlign w:val="superscript"/>
              </w:rPr>
              <w:t>e</w:t>
            </w:r>
            <w:proofErr w:type="spellEnd"/>
          </w:p>
          <w:p w14:paraId="08174780" w14:textId="03A7949A" w:rsidR="006E5570" w:rsidRPr="00C1210C" w:rsidRDefault="006E5570" w:rsidP="006953EC">
            <w:pPr>
              <w:keepNext/>
              <w:keepLines/>
              <w:jc w:val="center"/>
              <w:rPr>
                <w:sz w:val="24"/>
                <w:szCs w:val="24"/>
              </w:rPr>
            </w:pPr>
            <w:r w:rsidRPr="00C1210C">
              <w:rPr>
                <w:b/>
                <w:bCs/>
                <w:color w:val="000000"/>
                <w:sz w:val="24"/>
                <w:szCs w:val="24"/>
                <w:shd w:val="clear" w:color="auto" w:fill="FFFFFF"/>
              </w:rPr>
              <w:t>(Y/N)</w:t>
            </w:r>
          </w:p>
        </w:tc>
      </w:tr>
      <w:tr w:rsidR="006E5570" w:rsidRPr="00C1210C" w14:paraId="4FDE2868" w14:textId="77777777" w:rsidTr="00A079A0">
        <w:trPr>
          <w:jc w:val="center"/>
        </w:trPr>
        <w:tc>
          <w:tcPr>
            <w:tcW w:w="810" w:type="pct"/>
            <w:tcBorders>
              <w:bottom w:val="single" w:sz="4" w:space="0" w:color="auto"/>
            </w:tcBorders>
          </w:tcPr>
          <w:p w14:paraId="3420E185" w14:textId="62E48926" w:rsidR="006E5570" w:rsidRPr="00C1210C" w:rsidRDefault="006E5570" w:rsidP="006953EC">
            <w:pPr>
              <w:keepNext/>
              <w:keepLines/>
              <w:rPr>
                <w:sz w:val="24"/>
                <w:szCs w:val="24"/>
              </w:rPr>
            </w:pPr>
            <w:r w:rsidRPr="00C1210C">
              <w:rPr>
                <w:color w:val="000000"/>
                <w:sz w:val="24"/>
                <w:szCs w:val="24"/>
                <w:shd w:val="clear" w:color="auto" w:fill="FFFFFF"/>
              </w:rPr>
              <w:t>SARS-CoV-2 neutralization assay - NT50 (titer)</w:t>
            </w:r>
            <w:r w:rsidR="009559CB" w:rsidRPr="009559CB">
              <w:rPr>
                <w:color w:val="000000"/>
                <w:sz w:val="24"/>
                <w:szCs w:val="24"/>
                <w:shd w:val="clear" w:color="auto" w:fill="FFFFFF"/>
                <w:vertAlign w:val="superscript"/>
              </w:rPr>
              <w:t>f</w:t>
            </w:r>
          </w:p>
        </w:tc>
        <w:tc>
          <w:tcPr>
            <w:tcW w:w="483" w:type="pct"/>
            <w:tcBorders>
              <w:bottom w:val="single" w:sz="4" w:space="0" w:color="auto"/>
            </w:tcBorders>
            <w:vAlign w:val="bottom"/>
          </w:tcPr>
          <w:p w14:paraId="63D32F88" w14:textId="25016932" w:rsidR="006E5570" w:rsidRPr="00C1210C" w:rsidRDefault="006E5570" w:rsidP="006953EC">
            <w:pPr>
              <w:keepNext/>
              <w:keepLines/>
              <w:jc w:val="center"/>
              <w:rPr>
                <w:sz w:val="24"/>
                <w:szCs w:val="24"/>
              </w:rPr>
            </w:pPr>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p>
        </w:tc>
        <w:tc>
          <w:tcPr>
            <w:tcW w:w="1123" w:type="pct"/>
            <w:tcBorders>
              <w:bottom w:val="single" w:sz="4" w:space="0" w:color="auto"/>
            </w:tcBorders>
            <w:vAlign w:val="bottom"/>
          </w:tcPr>
          <w:p w14:paraId="55B6AA98" w14:textId="422D5897"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1239.5</w:t>
            </w:r>
          </w:p>
          <w:p w14:paraId="37D35D88" w14:textId="132035A5" w:rsidR="006E5570" w:rsidRPr="00C1210C" w:rsidRDefault="006E5570" w:rsidP="006953EC">
            <w:pPr>
              <w:keepNext/>
              <w:keepLines/>
              <w:jc w:val="center"/>
              <w:rPr>
                <w:sz w:val="24"/>
                <w:szCs w:val="24"/>
              </w:rPr>
            </w:pPr>
            <w:r w:rsidRPr="00C1210C">
              <w:rPr>
                <w:color w:val="000000"/>
                <w:sz w:val="24"/>
                <w:szCs w:val="24"/>
                <w:shd w:val="clear" w:color="auto" w:fill="FFFFFF"/>
              </w:rPr>
              <w:t>(1095.5, 1402.5)</w:t>
            </w:r>
          </w:p>
        </w:tc>
        <w:tc>
          <w:tcPr>
            <w:tcW w:w="1154" w:type="pct"/>
            <w:tcBorders>
              <w:bottom w:val="single" w:sz="4" w:space="0" w:color="auto"/>
            </w:tcBorders>
            <w:vAlign w:val="bottom"/>
          </w:tcPr>
          <w:p w14:paraId="58FF4159" w14:textId="60AC5FE3"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705.1</w:t>
            </w:r>
          </w:p>
          <w:p w14:paraId="42B7FE2D" w14:textId="41D66576" w:rsidR="006E5570" w:rsidRPr="00C1210C" w:rsidRDefault="006E5570" w:rsidP="006953EC">
            <w:pPr>
              <w:keepNext/>
              <w:keepLines/>
              <w:jc w:val="center"/>
              <w:rPr>
                <w:sz w:val="24"/>
                <w:szCs w:val="24"/>
              </w:rPr>
            </w:pPr>
            <w:r w:rsidRPr="00C1210C">
              <w:rPr>
                <w:color w:val="000000"/>
                <w:sz w:val="24"/>
                <w:szCs w:val="24"/>
                <w:shd w:val="clear" w:color="auto" w:fill="FFFFFF"/>
              </w:rPr>
              <w:t>(621.4, 800.2)</w:t>
            </w:r>
          </w:p>
        </w:tc>
        <w:tc>
          <w:tcPr>
            <w:tcW w:w="644" w:type="pct"/>
            <w:tcBorders>
              <w:bottom w:val="single" w:sz="4" w:space="0" w:color="auto"/>
            </w:tcBorders>
            <w:vAlign w:val="bottom"/>
          </w:tcPr>
          <w:p w14:paraId="54D5B8D1" w14:textId="4FE768CC"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1.76</w:t>
            </w:r>
          </w:p>
          <w:p w14:paraId="279EE109" w14:textId="2AECADD6" w:rsidR="006E5570" w:rsidRPr="00C1210C" w:rsidRDefault="006E5570" w:rsidP="006953EC">
            <w:pPr>
              <w:keepNext/>
              <w:keepLines/>
              <w:jc w:val="center"/>
              <w:rPr>
                <w:sz w:val="24"/>
                <w:szCs w:val="24"/>
              </w:rPr>
            </w:pPr>
            <w:r w:rsidRPr="00C1210C">
              <w:rPr>
                <w:color w:val="000000"/>
                <w:sz w:val="24"/>
                <w:szCs w:val="24"/>
                <w:shd w:val="clear" w:color="auto" w:fill="FFFFFF"/>
              </w:rPr>
              <w:t>(1.47, 2.10)</w:t>
            </w:r>
          </w:p>
        </w:tc>
        <w:tc>
          <w:tcPr>
            <w:tcW w:w="786" w:type="pct"/>
            <w:tcBorders>
              <w:bottom w:val="single" w:sz="4" w:space="0" w:color="auto"/>
            </w:tcBorders>
            <w:vAlign w:val="bottom"/>
          </w:tcPr>
          <w:p w14:paraId="152BE433" w14:textId="77777777" w:rsidR="006E5570" w:rsidRPr="00C1210C" w:rsidRDefault="006E5570" w:rsidP="006953EC">
            <w:pPr>
              <w:keepNext/>
              <w:keepLines/>
              <w:jc w:val="center"/>
              <w:rPr>
                <w:sz w:val="24"/>
                <w:szCs w:val="24"/>
              </w:rPr>
            </w:pPr>
            <w:r w:rsidRPr="00C1210C">
              <w:rPr>
                <w:color w:val="000000"/>
                <w:sz w:val="24"/>
                <w:szCs w:val="24"/>
                <w:shd w:val="clear" w:color="auto" w:fill="FFFFFF"/>
              </w:rPr>
              <w:t>Y</w:t>
            </w:r>
          </w:p>
        </w:tc>
      </w:tr>
      <w:tr w:rsidR="00D3302B" w:rsidRPr="00C1210C" w14:paraId="0D4DAC2F" w14:textId="77777777" w:rsidTr="00A079A0">
        <w:trPr>
          <w:jc w:val="center"/>
        </w:trPr>
        <w:tc>
          <w:tcPr>
            <w:tcW w:w="5000" w:type="pct"/>
            <w:gridSpan w:val="6"/>
            <w:tcBorders>
              <w:left w:val="nil"/>
              <w:bottom w:val="nil"/>
              <w:right w:val="nil"/>
            </w:tcBorders>
          </w:tcPr>
          <w:p w14:paraId="211CBCDF" w14:textId="043E59FA" w:rsidR="00D13E30" w:rsidRDefault="00D3302B" w:rsidP="00D3302B">
            <w:pPr>
              <w:rPr>
                <w:color w:val="000000"/>
                <w:shd w:val="clear" w:color="auto" w:fill="FFFFFF"/>
              </w:rPr>
            </w:pPr>
            <w:r w:rsidRPr="00E71403">
              <w:rPr>
                <w:color w:val="000000"/>
                <w:shd w:val="clear" w:color="auto" w:fill="FFFFFF"/>
              </w:rPr>
              <w:t xml:space="preserve">Abbreviations: </w:t>
            </w:r>
            <w:r w:rsidR="00D13E30">
              <w:rPr>
                <w:color w:val="000000"/>
                <w:shd w:val="clear" w:color="auto" w:fill="FFFFFF"/>
              </w:rPr>
              <w:t xml:space="preserve">CI = confidence interval; </w:t>
            </w:r>
            <w:r w:rsidRPr="00E71403">
              <w:rPr>
                <w:color w:val="000000"/>
                <w:shd w:val="clear" w:color="auto" w:fill="FFFFFF"/>
              </w:rPr>
              <w:t>GMR = geometric mean ratio; GMT = geometric mean titer; LLOQ = lower limit of quantitation;</w:t>
            </w:r>
            <w:r w:rsidR="00D13E30">
              <w:rPr>
                <w:color w:val="000000"/>
                <w:shd w:val="clear" w:color="auto" w:fill="FFFFFF"/>
              </w:rPr>
              <w:t xml:space="preserve"> </w:t>
            </w:r>
            <w:r w:rsidR="00A079A0">
              <w:rPr>
                <w:color w:val="000000"/>
                <w:shd w:val="clear" w:color="auto" w:fill="FFFFFF"/>
              </w:rPr>
              <w:t xml:space="preserve">NAAT = </w:t>
            </w:r>
            <w:r w:rsidR="00A079A0" w:rsidRPr="00D13E30">
              <w:rPr>
                <w:color w:val="000000"/>
              </w:rPr>
              <w:t>n</w:t>
            </w:r>
            <w:r w:rsidR="00A079A0" w:rsidRPr="00D13E30">
              <w:rPr>
                <w:color w:val="333333"/>
              </w:rPr>
              <w:t>ucleic-acid amplification test</w:t>
            </w:r>
            <w:r w:rsidR="00A079A0">
              <w:rPr>
                <w:color w:val="333333"/>
              </w:rPr>
              <w:t>;</w:t>
            </w:r>
            <w:r w:rsidR="00A079A0" w:rsidRPr="00E71403">
              <w:rPr>
                <w:color w:val="000000"/>
                <w:shd w:val="clear" w:color="auto" w:fill="FFFFFF"/>
              </w:rPr>
              <w:t xml:space="preserve"> </w:t>
            </w:r>
            <w:r w:rsidRPr="00E71403">
              <w:rPr>
                <w:color w:val="000000"/>
                <w:shd w:val="clear" w:color="auto" w:fill="FFFFFF"/>
              </w:rPr>
              <w:t>NT50 = 50% neutralizing titer; SARS-CoV-2 = severe acute respiratory syndrome coronavirus 2.</w:t>
            </w:r>
          </w:p>
          <w:p w14:paraId="29E7A4DB" w14:textId="7BAC3212" w:rsidR="00D13E30" w:rsidRDefault="00D3302B" w:rsidP="00D3302B">
            <w:pPr>
              <w:rPr>
                <w:color w:val="000000"/>
                <w:shd w:val="clear" w:color="auto" w:fill="FFFFFF"/>
              </w:rPr>
            </w:pPr>
            <w:r w:rsidRPr="00E71403">
              <w:rPr>
                <w:color w:val="000000"/>
                <w:shd w:val="clear" w:color="auto" w:fill="FFFFFF"/>
              </w:rPr>
              <w:t xml:space="preserve">Note: </w:t>
            </w:r>
            <w:r>
              <w:rPr>
                <w:color w:val="000000"/>
                <w:shd w:val="clear" w:color="auto" w:fill="FFFFFF"/>
              </w:rPr>
              <w:t>Participan</w:t>
            </w:r>
            <w:r w:rsidRPr="00E71403">
              <w:rPr>
                <w:color w:val="000000"/>
                <w:shd w:val="clear" w:color="auto" w:fill="FFFFFF"/>
              </w:rPr>
              <w:t>ts who had no serological or virological evidence (up to 1 month after receipt of the last dose) of past SARS-CoV-2 infection (i</w:t>
            </w:r>
            <w:r w:rsidR="00D13E30">
              <w:rPr>
                <w:color w:val="000000"/>
                <w:shd w:val="clear" w:color="auto" w:fill="FFFFFF"/>
              </w:rPr>
              <w:t>.</w:t>
            </w:r>
            <w:r w:rsidRPr="00E71403">
              <w:rPr>
                <w:color w:val="000000"/>
                <w:shd w:val="clear" w:color="auto" w:fill="FFFFFF"/>
              </w:rPr>
              <w:t>e</w:t>
            </w:r>
            <w:r w:rsidR="00D13E30">
              <w:rPr>
                <w:color w:val="000000"/>
                <w:shd w:val="clear" w:color="auto" w:fill="FFFFFF"/>
              </w:rPr>
              <w:t>.</w:t>
            </w:r>
            <w:r w:rsidRPr="00E71403">
              <w:rPr>
                <w:color w:val="000000"/>
                <w:shd w:val="clear" w:color="auto" w:fill="FFFFFF"/>
              </w:rPr>
              <w:t>, N-binding antibody [serum] negative at Visit 1 and SARS-CoV-2 not detected by</w:t>
            </w:r>
            <w:r w:rsidR="00D13E30" w:rsidRPr="00D13E30">
              <w:rPr>
                <w:color w:val="000000"/>
              </w:rPr>
              <w:t xml:space="preserve"> </w:t>
            </w:r>
            <w:r w:rsidRPr="00E71403">
              <w:rPr>
                <w:color w:val="000000"/>
                <w:shd w:val="clear" w:color="auto" w:fill="FFFFFF"/>
              </w:rPr>
              <w:t>NAAT [nasal swab] at Visits 1 and 2), and had negative NAAT (nasal swab) at any unscheduled visit up to 1 month after Dose 2 were included in the analysis.</w:t>
            </w:r>
          </w:p>
          <w:p w14:paraId="35E78879" w14:textId="1809E62F" w:rsidR="00D13E30" w:rsidRDefault="00D3302B" w:rsidP="00D13E30">
            <w:pPr>
              <w:tabs>
                <w:tab w:val="left" w:pos="351"/>
              </w:tabs>
              <w:ind w:left="337" w:hanging="337"/>
              <w:rPr>
                <w:color w:val="000000"/>
                <w:shd w:val="clear" w:color="auto" w:fill="FFFFFF"/>
              </w:rPr>
            </w:pPr>
            <w:r w:rsidRPr="00E71403">
              <w:rPr>
                <w:color w:val="000000"/>
                <w:shd w:val="clear" w:color="auto" w:fill="FFFFFF"/>
              </w:rPr>
              <w:t>a.</w:t>
            </w:r>
            <w:r w:rsidR="00D13E30">
              <w:rPr>
                <w:color w:val="000000"/>
                <w:shd w:val="clear" w:color="auto" w:fill="FFFFFF"/>
              </w:rPr>
              <w:tab/>
            </w:r>
            <w:r w:rsidRPr="00E71403">
              <w:rPr>
                <w:color w:val="000000"/>
                <w:shd w:val="clear" w:color="auto" w:fill="FFFFFF"/>
              </w:rPr>
              <w:t xml:space="preserve">n = Number of </w:t>
            </w:r>
            <w:r>
              <w:rPr>
                <w:color w:val="000000"/>
                <w:shd w:val="clear" w:color="auto" w:fill="FFFFFF"/>
              </w:rPr>
              <w:t>participan</w:t>
            </w:r>
            <w:r w:rsidRPr="00E71403">
              <w:rPr>
                <w:color w:val="000000"/>
                <w:shd w:val="clear" w:color="auto" w:fill="FFFFFF"/>
              </w:rPr>
              <w:t>ts with valid and determinate assay results for the specified assay at the given dose/sampling time point.</w:t>
            </w:r>
            <w:r w:rsidRPr="00E71403">
              <w:rPr>
                <w:color w:val="000000"/>
              </w:rPr>
              <w:t xml:space="preserve"> </w:t>
            </w:r>
          </w:p>
          <w:p w14:paraId="575E97FC" w14:textId="4ED06679" w:rsidR="00D13E30" w:rsidRDefault="00D3302B" w:rsidP="00D13E30">
            <w:pPr>
              <w:tabs>
                <w:tab w:val="left" w:pos="351"/>
              </w:tabs>
              <w:ind w:left="337" w:hanging="337"/>
              <w:rPr>
                <w:color w:val="000000"/>
                <w:shd w:val="clear" w:color="auto" w:fill="FFFFFF"/>
              </w:rPr>
            </w:pPr>
            <w:r w:rsidRPr="00E71403">
              <w:rPr>
                <w:color w:val="000000"/>
                <w:shd w:val="clear" w:color="auto" w:fill="FFFFFF"/>
              </w:rPr>
              <w:t>b.</w:t>
            </w:r>
            <w:r w:rsidR="00D13E30">
              <w:rPr>
                <w:color w:val="000000"/>
                <w:shd w:val="clear" w:color="auto" w:fill="FFFFFF"/>
              </w:rPr>
              <w:tab/>
            </w:r>
            <w:r w:rsidRPr="00E71403">
              <w:rPr>
                <w:color w:val="000000"/>
                <w:shd w:val="clear" w:color="auto" w:fill="FFFFFF"/>
              </w:rPr>
              <w:t>Protocol-specified timing for blood sample collection.</w:t>
            </w:r>
          </w:p>
          <w:p w14:paraId="0D2D56C8" w14:textId="2BF82226" w:rsidR="00D13E30" w:rsidRDefault="00D3302B" w:rsidP="00D13E30">
            <w:pPr>
              <w:tabs>
                <w:tab w:val="left" w:pos="351"/>
              </w:tabs>
              <w:ind w:left="337" w:hanging="337"/>
              <w:rPr>
                <w:color w:val="000000"/>
                <w:shd w:val="clear" w:color="auto" w:fill="FFFFFF"/>
              </w:rPr>
            </w:pPr>
            <w:r w:rsidRPr="00E71403">
              <w:rPr>
                <w:color w:val="000000"/>
                <w:shd w:val="clear" w:color="auto" w:fill="FFFFFF"/>
              </w:rPr>
              <w:t>c.</w:t>
            </w:r>
            <w:r w:rsidR="00D13E30">
              <w:rPr>
                <w:color w:val="000000"/>
                <w:shd w:val="clear" w:color="auto" w:fill="FFFFFF"/>
              </w:rPr>
              <w:tab/>
            </w:r>
            <w:r w:rsidRPr="00E71403">
              <w:rPr>
                <w:color w:val="000000"/>
                <w:shd w:val="clear" w:color="auto" w:fill="FFFFFF"/>
              </w:rPr>
              <w:t xml:space="preserve">GMTs and 2-sided 95% CIs were calculated by exponentiating the mean logarithm of the titers and the corresponding CIs (based on the </w:t>
            </w:r>
            <w:proofErr w:type="gramStart"/>
            <w:r w:rsidRPr="00E71403">
              <w:rPr>
                <w:color w:val="000000"/>
                <w:shd w:val="clear" w:color="auto" w:fill="FFFFFF"/>
              </w:rPr>
              <w:t>Student</w:t>
            </w:r>
            <w:proofErr w:type="gramEnd"/>
            <w:r w:rsidRPr="00E71403">
              <w:rPr>
                <w:color w:val="000000"/>
                <w:shd w:val="clear" w:color="auto" w:fill="FFFFFF"/>
              </w:rPr>
              <w:t xml:space="preserve"> t distribution). Assay results below the LLOQ were set to 0.5 × LLOQ.</w:t>
            </w:r>
          </w:p>
          <w:p w14:paraId="664F6586" w14:textId="4CB29E7C" w:rsidR="00D13E30" w:rsidRDefault="00D3302B" w:rsidP="00D13E30">
            <w:pPr>
              <w:tabs>
                <w:tab w:val="left" w:pos="351"/>
              </w:tabs>
              <w:ind w:left="337" w:hanging="337"/>
              <w:rPr>
                <w:color w:val="000000"/>
                <w:shd w:val="clear" w:color="auto" w:fill="FFFFFF"/>
              </w:rPr>
            </w:pPr>
            <w:r w:rsidRPr="00E71403">
              <w:rPr>
                <w:color w:val="000000"/>
                <w:shd w:val="clear" w:color="auto" w:fill="FFFFFF"/>
              </w:rPr>
              <w:t>d.</w:t>
            </w:r>
            <w:r w:rsidR="00D13E30">
              <w:rPr>
                <w:color w:val="000000"/>
                <w:shd w:val="clear" w:color="auto" w:fill="FFFFFF"/>
              </w:rPr>
              <w:tab/>
            </w:r>
            <w:r w:rsidRPr="00E71403">
              <w:rPr>
                <w:color w:val="000000"/>
                <w:shd w:val="clear" w:color="auto" w:fill="FFFFFF"/>
              </w:rPr>
              <w:t>GMRs and 2-sided 95% CIs were calculated by exponentiating the mean difference of the logarithms of the titers (Group 1 [12</w:t>
            </w:r>
            <w:r w:rsidR="00D13E30">
              <w:rPr>
                <w:color w:val="000000"/>
                <w:shd w:val="clear" w:color="auto" w:fill="FFFFFF"/>
              </w:rPr>
              <w:t xml:space="preserve"> through </w:t>
            </w:r>
            <w:r w:rsidRPr="00E71403">
              <w:rPr>
                <w:color w:val="000000"/>
                <w:shd w:val="clear" w:color="auto" w:fill="FFFFFF"/>
              </w:rPr>
              <w:t>15 years</w:t>
            </w:r>
            <w:r w:rsidR="00D13E30">
              <w:rPr>
                <w:color w:val="000000"/>
                <w:shd w:val="clear" w:color="auto" w:fill="FFFFFF"/>
              </w:rPr>
              <w:t xml:space="preserve"> of age</w:t>
            </w:r>
            <w:r w:rsidRPr="00E71403">
              <w:rPr>
                <w:color w:val="000000"/>
                <w:shd w:val="clear" w:color="auto" w:fill="FFFFFF"/>
              </w:rPr>
              <w:t>] – Group 2 [16</w:t>
            </w:r>
            <w:r w:rsidR="00D13E30">
              <w:rPr>
                <w:color w:val="000000"/>
                <w:shd w:val="clear" w:color="auto" w:fill="FFFFFF"/>
              </w:rPr>
              <w:t xml:space="preserve"> through </w:t>
            </w:r>
            <w:r w:rsidRPr="00E71403">
              <w:rPr>
                <w:color w:val="000000"/>
                <w:shd w:val="clear" w:color="auto" w:fill="FFFFFF"/>
              </w:rPr>
              <w:t>25 years</w:t>
            </w:r>
            <w:r w:rsidR="00D13E30">
              <w:rPr>
                <w:color w:val="000000"/>
                <w:shd w:val="clear" w:color="auto" w:fill="FFFFFF"/>
              </w:rPr>
              <w:t xml:space="preserve"> of age</w:t>
            </w:r>
            <w:r w:rsidRPr="00E71403">
              <w:rPr>
                <w:color w:val="000000"/>
                <w:shd w:val="clear" w:color="auto" w:fill="FFFFFF"/>
              </w:rPr>
              <w:t xml:space="preserve">]) and the corresponding CI (based on the </w:t>
            </w:r>
            <w:proofErr w:type="gramStart"/>
            <w:r w:rsidRPr="00E71403">
              <w:rPr>
                <w:color w:val="000000"/>
                <w:shd w:val="clear" w:color="auto" w:fill="FFFFFF"/>
              </w:rPr>
              <w:t>Student</w:t>
            </w:r>
            <w:proofErr w:type="gramEnd"/>
            <w:r w:rsidRPr="00E71403">
              <w:rPr>
                <w:color w:val="000000"/>
                <w:shd w:val="clear" w:color="auto" w:fill="FFFFFF"/>
              </w:rPr>
              <w:t xml:space="preserve"> t distribution).</w:t>
            </w:r>
          </w:p>
          <w:p w14:paraId="407C5111" w14:textId="5D15F684" w:rsidR="00D3302B" w:rsidRDefault="00D3302B" w:rsidP="00D13E30">
            <w:pPr>
              <w:tabs>
                <w:tab w:val="left" w:pos="351"/>
              </w:tabs>
              <w:ind w:left="337" w:hanging="337"/>
            </w:pPr>
            <w:r w:rsidRPr="00DB3871">
              <w:rPr>
                <w:color w:val="000000"/>
                <w:shd w:val="clear" w:color="auto" w:fill="FFFFFF"/>
              </w:rPr>
              <w:t>e.</w:t>
            </w:r>
            <w:r w:rsidR="00D13E30">
              <w:rPr>
                <w:color w:val="000000"/>
                <w:shd w:val="clear" w:color="auto" w:fill="FFFFFF"/>
              </w:rPr>
              <w:tab/>
            </w:r>
            <w:r w:rsidRPr="00DB3871">
              <w:rPr>
                <w:color w:val="000000"/>
                <w:shd w:val="clear" w:color="auto" w:fill="FFFFFF"/>
              </w:rPr>
              <w:t>Noninferiority is declared if the lower bound of the 2-sided 95% CI for the GMR is greater than 0.67</w:t>
            </w:r>
            <w:r>
              <w:rPr>
                <w:color w:val="000000"/>
                <w:shd w:val="clear" w:color="auto" w:fill="FFFFFF"/>
              </w:rPr>
              <w:t xml:space="preserve">. </w:t>
            </w:r>
          </w:p>
          <w:p w14:paraId="10E71CEF" w14:textId="50FD7145" w:rsidR="009559CB" w:rsidRPr="00886682" w:rsidRDefault="009559CB" w:rsidP="00D13E30">
            <w:pPr>
              <w:tabs>
                <w:tab w:val="left" w:pos="351"/>
              </w:tabs>
              <w:ind w:left="337" w:hanging="337"/>
            </w:pPr>
            <w:r w:rsidRPr="00886682">
              <w:t>f.</w:t>
            </w:r>
            <w:r w:rsidR="00886682" w:rsidRPr="00886682">
              <w:t xml:space="preserve"> </w:t>
            </w:r>
            <w:r w:rsidR="00D13E30">
              <w:tab/>
            </w:r>
            <w:r w:rsidR="00886682" w:rsidRPr="00886682">
              <w:t xml:space="preserve">SARS-CoV-2 50% neutralization titers (NT50) were determined using the SARS-CoV-2 </w:t>
            </w:r>
            <w:proofErr w:type="spellStart"/>
            <w:r w:rsidR="00886682" w:rsidRPr="00886682">
              <w:t>mNeonGreen</w:t>
            </w:r>
            <w:proofErr w:type="spellEnd"/>
            <w:r w:rsidR="00886682" w:rsidRPr="00886682">
              <w:t xml:space="preserve"> Virus Microneutralization Assay. The assay uses a fluorescent reporter virus derived from the USA_WA1/2020 strain and virus neutralization </w:t>
            </w:r>
            <w:proofErr w:type="gramStart"/>
            <w:r w:rsidR="00886682" w:rsidRPr="00886682">
              <w:t>is</w:t>
            </w:r>
            <w:proofErr w:type="gramEnd"/>
            <w:r w:rsidR="00886682" w:rsidRPr="00886682">
              <w:t xml:space="preserve"> read on Vero cell monolayers. The sample NT50 is defined as the reciprocal serum dilution at which 50% of the virus is neutralized.</w:t>
            </w:r>
          </w:p>
        </w:tc>
      </w:tr>
    </w:tbl>
    <w:p w14:paraId="6CF3CE8F" w14:textId="77777777" w:rsidR="006E5570" w:rsidRPr="000D32D0" w:rsidRDefault="006E557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24" w:name="_Hlk52021589"/>
      <w:r w:rsidRPr="000918D9">
        <w:rPr>
          <w:spacing w:val="-1"/>
          <w:sz w:val="24"/>
          <w:szCs w:val="24"/>
          <w:u w:val="single" w:color="000000"/>
        </w:rPr>
        <w:t>Frozen Vials Prior to Use</w:t>
      </w:r>
    </w:p>
    <w:bookmarkEnd w:id="24"/>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w:t>
      </w:r>
      <w:r w:rsidRPr="000918D9">
        <w:rPr>
          <w:sz w:val="24"/>
          <w:szCs w:val="24"/>
        </w:rPr>
        <w:lastRenderedPageBreak/>
        <w:t xml:space="preserve">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lastRenderedPageBreak/>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C1140F"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3C6E9057"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r w:rsidR="0078750B">
        <w:rPr>
          <w:sz w:val="24"/>
          <w:szCs w:val="24"/>
          <w:lang w:val="en"/>
        </w:rPr>
        <w:t>4</w:t>
      </w:r>
      <w:r w:rsidR="00856A0D">
        <w:rPr>
          <w:sz w:val="24"/>
          <w:szCs w:val="24"/>
          <w:lang w:val="en"/>
        </w:rPr>
        <w:t>a</w:t>
      </w:r>
    </w:p>
    <w:p w14:paraId="4F7D6BF0" w14:textId="19A2A371" w:rsidR="00266A09" w:rsidRDefault="00266A09" w:rsidP="00755975">
      <w:pPr>
        <w:tabs>
          <w:tab w:val="left" w:pos="288"/>
        </w:tabs>
        <w:rPr>
          <w:sz w:val="24"/>
          <w:szCs w:val="24"/>
          <w:lang w:val="en"/>
        </w:rPr>
      </w:pPr>
    </w:p>
    <w:p w14:paraId="373EE902" w14:textId="4C4CD309"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r w:rsidR="000E3766">
        <w:rPr>
          <w:sz w:val="24"/>
          <w:szCs w:val="24"/>
          <w:lang w:val="en"/>
        </w:rPr>
        <w:t xml:space="preserve">XX Month </w:t>
      </w:r>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17CD" w14:textId="77777777" w:rsidR="00C37131" w:rsidRDefault="00C37131">
      <w:r>
        <w:separator/>
      </w:r>
    </w:p>
  </w:endnote>
  <w:endnote w:type="continuationSeparator" w:id="0">
    <w:p w14:paraId="223F5BD7" w14:textId="77777777" w:rsidR="00C37131" w:rsidRDefault="00C37131">
      <w:r>
        <w:continuationSeparator/>
      </w:r>
    </w:p>
  </w:endnote>
  <w:endnote w:type="continuationNotice" w:id="1">
    <w:p w14:paraId="34DF30D1" w14:textId="77777777" w:rsidR="00C37131" w:rsidRDefault="00C37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00"/>
    <w:family w:val="auto"/>
    <w:notTrueType/>
    <w:pitch w:val="default"/>
    <w:sig w:usb0="00000003" w:usb1="08070000" w:usb2="00000010" w:usb3="00000000" w:csb0="0002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7A7748" w:rsidRDefault="007A77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7A7748" w:rsidRDefault="007A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3A48D397" w:rsidR="007A7748" w:rsidRDefault="007A7748" w:rsidP="009D4E7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16EA2119" w:rsidR="007A7748" w:rsidRPr="000C4A04" w:rsidRDefault="007A7748" w:rsidP="000C4A0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7A7748" w:rsidRPr="00C24C4B" w:rsidRDefault="007A7748"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2F047C5F" w:rsidR="007A7748" w:rsidRPr="009D4E74" w:rsidRDefault="007A7748" w:rsidP="009D4E7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05D2" w14:textId="77777777" w:rsidR="00C37131" w:rsidRDefault="00C37131">
      <w:r>
        <w:separator/>
      </w:r>
    </w:p>
  </w:footnote>
  <w:footnote w:type="continuationSeparator" w:id="0">
    <w:p w14:paraId="6B888501" w14:textId="77777777" w:rsidR="00C37131" w:rsidRDefault="00C37131">
      <w:r>
        <w:continuationSeparator/>
      </w:r>
    </w:p>
  </w:footnote>
  <w:footnote w:type="continuationNotice" w:id="1">
    <w:p w14:paraId="5387A319" w14:textId="77777777" w:rsidR="00C37131" w:rsidRDefault="00C371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3136583">
    <w:abstractNumId w:val="34"/>
  </w:num>
  <w:num w:numId="2" w16cid:durableId="746418138">
    <w:abstractNumId w:val="10"/>
  </w:num>
  <w:num w:numId="3" w16cid:durableId="2129158965">
    <w:abstractNumId w:val="21"/>
  </w:num>
  <w:num w:numId="4" w16cid:durableId="1564414170">
    <w:abstractNumId w:val="28"/>
  </w:num>
  <w:num w:numId="5" w16cid:durableId="732120194">
    <w:abstractNumId w:val="12"/>
  </w:num>
  <w:num w:numId="6" w16cid:durableId="1217549801">
    <w:abstractNumId w:val="40"/>
  </w:num>
  <w:num w:numId="7" w16cid:durableId="677579849">
    <w:abstractNumId w:val="22"/>
  </w:num>
  <w:num w:numId="8" w16cid:durableId="597064164">
    <w:abstractNumId w:val="18"/>
  </w:num>
  <w:num w:numId="9" w16cid:durableId="1009522042">
    <w:abstractNumId w:val="0"/>
  </w:num>
  <w:num w:numId="10" w16cid:durableId="382216009">
    <w:abstractNumId w:val="2"/>
  </w:num>
  <w:num w:numId="11" w16cid:durableId="1286472692">
    <w:abstractNumId w:val="4"/>
  </w:num>
  <w:num w:numId="12" w16cid:durableId="1141000325">
    <w:abstractNumId w:val="15"/>
  </w:num>
  <w:num w:numId="13" w16cid:durableId="362218420">
    <w:abstractNumId w:val="27"/>
  </w:num>
  <w:num w:numId="14" w16cid:durableId="949976490">
    <w:abstractNumId w:val="7"/>
  </w:num>
  <w:num w:numId="15" w16cid:durableId="1305427570">
    <w:abstractNumId w:val="1"/>
  </w:num>
  <w:num w:numId="16" w16cid:durableId="22174893">
    <w:abstractNumId w:val="35"/>
  </w:num>
  <w:num w:numId="17" w16cid:durableId="465974904">
    <w:abstractNumId w:val="39"/>
  </w:num>
  <w:num w:numId="18" w16cid:durableId="2027246868">
    <w:abstractNumId w:val="30"/>
  </w:num>
  <w:num w:numId="19" w16cid:durableId="1869447060">
    <w:abstractNumId w:val="25"/>
  </w:num>
  <w:num w:numId="20" w16cid:durableId="2081899139">
    <w:abstractNumId w:val="31"/>
  </w:num>
  <w:num w:numId="21" w16cid:durableId="2142579009">
    <w:abstractNumId w:val="6"/>
  </w:num>
  <w:num w:numId="22" w16cid:durableId="1020664264">
    <w:abstractNumId w:val="32"/>
  </w:num>
  <w:num w:numId="23" w16cid:durableId="525750658">
    <w:abstractNumId w:val="41"/>
  </w:num>
  <w:num w:numId="24" w16cid:durableId="1876498457">
    <w:abstractNumId w:val="19"/>
  </w:num>
  <w:num w:numId="25" w16cid:durableId="3161537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37052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853733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758938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01766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73993449">
    <w:abstractNumId w:val="16"/>
  </w:num>
  <w:num w:numId="31" w16cid:durableId="2030254734">
    <w:abstractNumId w:val="33"/>
  </w:num>
  <w:num w:numId="32" w16cid:durableId="1230187552">
    <w:abstractNumId w:val="14"/>
  </w:num>
  <w:num w:numId="33" w16cid:durableId="1841386450">
    <w:abstractNumId w:val="17"/>
  </w:num>
  <w:num w:numId="34" w16cid:durableId="1946497659">
    <w:abstractNumId w:val="8"/>
  </w:num>
  <w:num w:numId="35" w16cid:durableId="1329166258">
    <w:abstractNumId w:val="9"/>
  </w:num>
  <w:num w:numId="36" w16cid:durableId="1254823998">
    <w:abstractNumId w:val="20"/>
  </w:num>
  <w:num w:numId="37" w16cid:durableId="1973048641">
    <w:abstractNumId w:val="24"/>
  </w:num>
  <w:num w:numId="38" w16cid:durableId="1864400297">
    <w:abstractNumId w:val="3"/>
  </w:num>
  <w:num w:numId="39" w16cid:durableId="2029869025">
    <w:abstractNumId w:val="36"/>
  </w:num>
  <w:num w:numId="40" w16cid:durableId="330109285">
    <w:abstractNumId w:val="26"/>
  </w:num>
  <w:num w:numId="41" w16cid:durableId="525867242">
    <w:abstractNumId w:val="29"/>
  </w:num>
  <w:num w:numId="42" w16cid:durableId="1514683277">
    <w:abstractNumId w:val="5"/>
  </w:num>
  <w:num w:numId="43" w16cid:durableId="1473019455">
    <w:abstractNumId w:val="13"/>
  </w:num>
  <w:num w:numId="44" w16cid:durableId="2091388135">
    <w:abstractNumId w:val="23"/>
  </w:num>
  <w:num w:numId="45" w16cid:durableId="268899440">
    <w:abstractNumId w:val="38"/>
  </w:num>
  <w:num w:numId="46" w16cid:durableId="608393814">
    <w:abstractNumId w:val="37"/>
  </w:num>
  <w:num w:numId="47" w16cid:durableId="166481553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77F24"/>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3A0A"/>
    <w:rsid w:val="000841A3"/>
    <w:rsid w:val="000842F7"/>
    <w:rsid w:val="000848C9"/>
    <w:rsid w:val="00084B9E"/>
    <w:rsid w:val="0008567A"/>
    <w:rsid w:val="00085886"/>
    <w:rsid w:val="00085D33"/>
    <w:rsid w:val="00086CF8"/>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01B"/>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2DF9"/>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5E80"/>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1DE"/>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32F"/>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1AA4"/>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8D"/>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52B"/>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43C"/>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B9C"/>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5BC"/>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918"/>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0FA7"/>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861"/>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5F7D"/>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3E22"/>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C28"/>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5C9"/>
    <w:rsid w:val="00400616"/>
    <w:rsid w:val="0040094F"/>
    <w:rsid w:val="00400ECF"/>
    <w:rsid w:val="00400FBE"/>
    <w:rsid w:val="00401B51"/>
    <w:rsid w:val="004020E4"/>
    <w:rsid w:val="00402252"/>
    <w:rsid w:val="00402C04"/>
    <w:rsid w:val="00402CE9"/>
    <w:rsid w:val="00402CF2"/>
    <w:rsid w:val="00403021"/>
    <w:rsid w:val="0040306F"/>
    <w:rsid w:val="004035B4"/>
    <w:rsid w:val="0040395C"/>
    <w:rsid w:val="00403B38"/>
    <w:rsid w:val="004049BD"/>
    <w:rsid w:val="0040571C"/>
    <w:rsid w:val="00405ADE"/>
    <w:rsid w:val="00405CA6"/>
    <w:rsid w:val="00405F37"/>
    <w:rsid w:val="00407058"/>
    <w:rsid w:val="00407491"/>
    <w:rsid w:val="00407658"/>
    <w:rsid w:val="0040798A"/>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A1B"/>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537"/>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171"/>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111"/>
    <w:rsid w:val="0050272C"/>
    <w:rsid w:val="00502ABE"/>
    <w:rsid w:val="005035BB"/>
    <w:rsid w:val="00503954"/>
    <w:rsid w:val="005039A1"/>
    <w:rsid w:val="005039A3"/>
    <w:rsid w:val="00503F05"/>
    <w:rsid w:val="00503F79"/>
    <w:rsid w:val="005045A1"/>
    <w:rsid w:val="00504E7D"/>
    <w:rsid w:val="00504FE8"/>
    <w:rsid w:val="00505365"/>
    <w:rsid w:val="00505FAE"/>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5F59"/>
    <w:rsid w:val="00566143"/>
    <w:rsid w:val="00566361"/>
    <w:rsid w:val="00567547"/>
    <w:rsid w:val="0056789E"/>
    <w:rsid w:val="00567929"/>
    <w:rsid w:val="0056799C"/>
    <w:rsid w:val="005707AE"/>
    <w:rsid w:val="0057088E"/>
    <w:rsid w:val="00571147"/>
    <w:rsid w:val="00571491"/>
    <w:rsid w:val="00571A0E"/>
    <w:rsid w:val="0057208E"/>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1E6"/>
    <w:rsid w:val="00586422"/>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3B6E"/>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2E69"/>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4D8"/>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2986"/>
    <w:rsid w:val="006330F6"/>
    <w:rsid w:val="00633597"/>
    <w:rsid w:val="00633D83"/>
    <w:rsid w:val="00634166"/>
    <w:rsid w:val="00634592"/>
    <w:rsid w:val="006349FC"/>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CAA"/>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73A"/>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88E"/>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9B"/>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4CB"/>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50B"/>
    <w:rsid w:val="0078776F"/>
    <w:rsid w:val="00787D29"/>
    <w:rsid w:val="00787F87"/>
    <w:rsid w:val="0079142A"/>
    <w:rsid w:val="0079157A"/>
    <w:rsid w:val="007916E4"/>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160"/>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3EBA"/>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0A1"/>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0D"/>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C"/>
    <w:rsid w:val="0087067E"/>
    <w:rsid w:val="00870787"/>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03"/>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763"/>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55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3F2"/>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30B"/>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209"/>
    <w:rsid w:val="00A274F2"/>
    <w:rsid w:val="00A27A3C"/>
    <w:rsid w:val="00A27B81"/>
    <w:rsid w:val="00A303C0"/>
    <w:rsid w:val="00A30795"/>
    <w:rsid w:val="00A30894"/>
    <w:rsid w:val="00A30D69"/>
    <w:rsid w:val="00A31896"/>
    <w:rsid w:val="00A31EFB"/>
    <w:rsid w:val="00A320D4"/>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77F72"/>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6F2E"/>
    <w:rsid w:val="00AB7506"/>
    <w:rsid w:val="00AC0746"/>
    <w:rsid w:val="00AC161A"/>
    <w:rsid w:val="00AC165C"/>
    <w:rsid w:val="00AC1AB5"/>
    <w:rsid w:val="00AC1E56"/>
    <w:rsid w:val="00AC1F22"/>
    <w:rsid w:val="00AC302C"/>
    <w:rsid w:val="00AC3FC9"/>
    <w:rsid w:val="00AC536A"/>
    <w:rsid w:val="00AC5582"/>
    <w:rsid w:val="00AC59DB"/>
    <w:rsid w:val="00AC59F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6D4"/>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08BD"/>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E7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5069"/>
    <w:rsid w:val="00BA5721"/>
    <w:rsid w:val="00BA5D56"/>
    <w:rsid w:val="00BA5F46"/>
    <w:rsid w:val="00BA6785"/>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6EC7"/>
    <w:rsid w:val="00BE70E3"/>
    <w:rsid w:val="00BE74F4"/>
    <w:rsid w:val="00BE76DB"/>
    <w:rsid w:val="00BE770B"/>
    <w:rsid w:val="00BE7B23"/>
    <w:rsid w:val="00BE7DB9"/>
    <w:rsid w:val="00BF09DA"/>
    <w:rsid w:val="00BF0E0E"/>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40F"/>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131"/>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95C"/>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6BD1"/>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C7C"/>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378"/>
    <w:rsid w:val="00C8645D"/>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2F8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6EFA"/>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3D67"/>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903"/>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2CE6"/>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B4F"/>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838"/>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17F50"/>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005"/>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016"/>
    <w:rsid w:val="00E7408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A5B"/>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173"/>
    <w:rsid w:val="00EB4B4D"/>
    <w:rsid w:val="00EB542F"/>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7A9"/>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0D1"/>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048"/>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2D80"/>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614"/>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82667848">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30257938">
      <w:bodyDiv w:val="1"/>
      <w:marLeft w:val="0"/>
      <w:marRight w:val="0"/>
      <w:marTop w:val="0"/>
      <w:marBottom w:val="0"/>
      <w:divBdr>
        <w:top w:val="none" w:sz="0" w:space="0" w:color="auto"/>
        <w:left w:val="none" w:sz="0" w:space="0" w:color="auto"/>
        <w:bottom w:val="none" w:sz="0" w:space="0" w:color="auto"/>
        <w:right w:val="none" w:sz="0" w:space="0" w:color="auto"/>
      </w:divBdr>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48875511">
      <w:bodyDiv w:val="1"/>
      <w:marLeft w:val="0"/>
      <w:marRight w:val="0"/>
      <w:marTop w:val="0"/>
      <w:marBottom w:val="0"/>
      <w:divBdr>
        <w:top w:val="none" w:sz="0" w:space="0" w:color="auto"/>
        <w:left w:val="none" w:sz="0" w:space="0" w:color="auto"/>
        <w:bottom w:val="none" w:sz="0" w:space="0" w:color="auto"/>
        <w:right w:val="none" w:sz="0" w:space="0" w:color="auto"/>
      </w:divBdr>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5752474">
      <w:bodyDiv w:val="1"/>
      <w:marLeft w:val="0"/>
      <w:marRight w:val="0"/>
      <w:marTop w:val="0"/>
      <w:marBottom w:val="0"/>
      <w:divBdr>
        <w:top w:val="none" w:sz="0" w:space="0" w:color="auto"/>
        <w:left w:val="none" w:sz="0" w:space="0" w:color="auto"/>
        <w:bottom w:val="none" w:sz="0" w:space="0" w:color="auto"/>
        <w:right w:val="none" w:sz="0" w:space="0" w:color="auto"/>
      </w:divBdr>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131712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44254576">
      <w:bodyDiv w:val="1"/>
      <w:marLeft w:val="0"/>
      <w:marRight w:val="0"/>
      <w:marTop w:val="0"/>
      <w:marBottom w:val="0"/>
      <w:divBdr>
        <w:top w:val="none" w:sz="0" w:space="0" w:color="auto"/>
        <w:left w:val="none" w:sz="0" w:space="0" w:color="auto"/>
        <w:bottom w:val="none" w:sz="0" w:space="0" w:color="auto"/>
        <w:right w:val="none" w:sz="0" w:space="0" w:color="auto"/>
      </w:divBdr>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64830268">
      <w:bodyDiv w:val="1"/>
      <w:marLeft w:val="0"/>
      <w:marRight w:val="0"/>
      <w:marTop w:val="0"/>
      <w:marBottom w:val="0"/>
      <w:divBdr>
        <w:top w:val="none" w:sz="0" w:space="0" w:color="auto"/>
        <w:left w:val="none" w:sz="0" w:space="0" w:color="auto"/>
        <w:bottom w:val="none" w:sz="0" w:space="0" w:color="auto"/>
        <w:right w:val="none" w:sz="0" w:space="0" w:color="auto"/>
      </w:divBdr>
      <w:divsChild>
        <w:div w:id="853499670">
          <w:marLeft w:val="0"/>
          <w:marRight w:val="0"/>
          <w:marTop w:val="0"/>
          <w:marBottom w:val="0"/>
          <w:divBdr>
            <w:top w:val="none" w:sz="0" w:space="0" w:color="auto"/>
            <w:left w:val="none" w:sz="0" w:space="0" w:color="auto"/>
            <w:bottom w:val="none" w:sz="0" w:space="0" w:color="auto"/>
            <w:right w:val="none" w:sz="0" w:space="0" w:color="auto"/>
          </w:divBdr>
        </w:div>
      </w:divsChild>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12205</Words>
  <Characters>69572</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2025-04-30T13:31:00Z</dcterms:created>
  <dcterms:modified xsi:type="dcterms:W3CDTF">2025-04-30T13:31:00Z</dcterms:modified>
</cp:coreProperties>
</file>